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6AE1" w14:textId="77777777" w:rsidR="007E73B4" w:rsidRDefault="007E73B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72580C">
        <w:rPr>
          <w:rFonts w:ascii="Times New Roman" w:hAnsi="Times New Roman" w:cs="Times New Roman"/>
          <w:noProof/>
        </w:rPr>
        <w:drawing>
          <wp:inline distT="0" distB="0" distL="0" distR="0" wp14:anchorId="49F30788" wp14:editId="0B74B983">
            <wp:extent cx="2172970" cy="724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970" cy="724535"/>
                    </a:xfrm>
                    <a:prstGeom prst="rect">
                      <a:avLst/>
                    </a:prstGeom>
                    <a:noFill/>
                    <a:ln>
                      <a:noFill/>
                    </a:ln>
                  </pic:spPr>
                </pic:pic>
              </a:graphicData>
            </a:graphic>
          </wp:inline>
        </w:drawing>
      </w:r>
    </w:p>
    <w:p w14:paraId="253BE128" w14:textId="77777777" w:rsidR="007E73B4" w:rsidRPr="007D3700" w:rsidRDefault="007E73B4" w:rsidP="004005B5">
      <w:pPr>
        <w:widowControl w:val="0"/>
        <w:tabs>
          <w:tab w:val="left" w:pos="0"/>
          <w:tab w:val="center" w:pos="5819"/>
        </w:tabs>
        <w:rPr>
          <w:rFonts w:ascii="Times New Roman" w:hAnsi="Times New Roman" w:cs="Times New Roman"/>
          <w:b/>
          <w:bCs/>
        </w:rPr>
      </w:pPr>
    </w:p>
    <w:p w14:paraId="05397479" w14:textId="6C55B111" w:rsidR="007E73B4" w:rsidRPr="00402C3E" w:rsidRDefault="007E73B4"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Pr>
          <w:rStyle w:val="FootnoteReference"/>
          <w:rFonts w:ascii="Tahoma" w:hAnsi="Tahoma"/>
          <w:b/>
          <w:bCs/>
          <w:sz w:val="44"/>
          <w:szCs w:val="44"/>
        </w:rPr>
        <w:footnoteReference w:id="1"/>
      </w:r>
    </w:p>
    <w:p w14:paraId="0835EBFD" w14:textId="77777777" w:rsidR="007E73B4" w:rsidRPr="00402C3E" w:rsidRDefault="007E73B4" w:rsidP="004005B5">
      <w:pPr>
        <w:widowControl w:val="0"/>
        <w:tabs>
          <w:tab w:val="left" w:pos="0"/>
        </w:tabs>
        <w:rPr>
          <w:rFonts w:ascii="Times New Roman" w:hAnsi="Times New Roman" w:cs="Times New Roman"/>
          <w:b/>
          <w:bCs/>
        </w:rPr>
      </w:pPr>
    </w:p>
    <w:p w14:paraId="17AAF036" w14:textId="77777777" w:rsidR="007E73B4" w:rsidRPr="00402C3E" w:rsidRDefault="007E73B4" w:rsidP="004005B5">
      <w:pPr>
        <w:widowControl w:val="0"/>
        <w:tabs>
          <w:tab w:val="left" w:pos="0"/>
        </w:tabs>
        <w:rPr>
          <w:rFonts w:ascii="Times New Roman" w:hAnsi="Times New Roman" w:cs="Times New Roman"/>
          <w:b/>
          <w:bCs/>
        </w:rPr>
      </w:pPr>
    </w:p>
    <w:p w14:paraId="13CE18A8" w14:textId="30185D2B" w:rsidR="007E73B4" w:rsidRPr="00402C3E" w:rsidRDefault="007E73B4" w:rsidP="004005B5">
      <w:pPr>
        <w:pStyle w:val="Heading"/>
        <w:tabs>
          <w:tab w:val="left" w:pos="0"/>
        </w:tabs>
        <w:spacing w:before="0" w:after="0"/>
        <w:ind w:firstLine="1"/>
        <w:rPr>
          <w:sz w:val="22"/>
          <w:szCs w:val="22"/>
        </w:rPr>
      </w:pPr>
      <w:r>
        <w:rPr>
          <w:szCs w:val="22"/>
        </w:rPr>
        <w:t>BAL-002-2</w:t>
      </w:r>
      <w:r w:rsidR="00536D37">
        <w:rPr>
          <w:szCs w:val="22"/>
        </w:rPr>
        <w:t>(i)</w:t>
      </w:r>
      <w:r w:rsidRPr="00F548BE">
        <w:rPr>
          <w:szCs w:val="22"/>
        </w:rPr>
        <w:t xml:space="preserve"> – </w:t>
      </w:r>
      <w:r w:rsidRPr="00AF6AE2">
        <w:rPr>
          <w:szCs w:val="22"/>
        </w:rPr>
        <w:t xml:space="preserve">Disturbance Control Performance - Contingency Reserve for Recovery </w:t>
      </w:r>
      <w:r w:rsidR="003648BC" w:rsidRPr="00AF6AE2">
        <w:rPr>
          <w:szCs w:val="22"/>
        </w:rPr>
        <w:t>from</w:t>
      </w:r>
      <w:r w:rsidRPr="00AF6AE2">
        <w:rPr>
          <w:szCs w:val="22"/>
        </w:rPr>
        <w:t xml:space="preserve"> a Balancing Contingency Event</w:t>
      </w:r>
    </w:p>
    <w:p w14:paraId="6494965F" w14:textId="77777777" w:rsidR="007E73B4" w:rsidRPr="00402C3E" w:rsidRDefault="007E73B4" w:rsidP="004005B5">
      <w:pPr>
        <w:widowControl w:val="0"/>
        <w:tabs>
          <w:tab w:val="left" w:pos="0"/>
        </w:tabs>
        <w:jc w:val="center"/>
        <w:rPr>
          <w:rFonts w:ascii="Times New Roman" w:hAnsi="Times New Roman" w:cs="Times New Roman"/>
        </w:rPr>
      </w:pPr>
    </w:p>
    <w:p w14:paraId="33599896" w14:textId="77777777" w:rsidR="007E73B4" w:rsidRPr="0090102F" w:rsidRDefault="007E73B4" w:rsidP="004005B5">
      <w:pPr>
        <w:tabs>
          <w:tab w:val="left" w:pos="0"/>
          <w:tab w:val="left" w:pos="1080"/>
        </w:tabs>
        <w:rPr>
          <w:rFonts w:ascii="Calibri" w:hAnsi="Calibri"/>
          <w:b/>
          <w:i/>
          <w:color w:val="FF0000"/>
        </w:rPr>
      </w:pPr>
      <w:r w:rsidRPr="0090102F">
        <w:rPr>
          <w:rFonts w:ascii="Calibri" w:hAnsi="Calibri"/>
          <w:b/>
          <w:i/>
          <w:color w:val="FF0000"/>
        </w:rPr>
        <w:t xml:space="preserve">This section </w:t>
      </w:r>
      <w:r>
        <w:rPr>
          <w:rFonts w:ascii="Calibri" w:hAnsi="Calibri"/>
          <w:b/>
          <w:i/>
          <w:color w:val="FF0000"/>
        </w:rPr>
        <w:t>to</w:t>
      </w:r>
      <w:r w:rsidRPr="0090102F">
        <w:rPr>
          <w:rFonts w:ascii="Calibri" w:hAnsi="Calibri"/>
          <w:b/>
          <w:i/>
          <w:color w:val="FF0000"/>
        </w:rPr>
        <w:t xml:space="preserve"> be completed by the Compliance Enforcement Authority.</w:t>
      </w:r>
      <w:r>
        <w:rPr>
          <w:rFonts w:ascii="Calibri" w:hAnsi="Calibri"/>
          <w:b/>
          <w:i/>
          <w:color w:val="FF0000"/>
        </w:rPr>
        <w:t xml:space="preserve">    </w:t>
      </w:r>
    </w:p>
    <w:p w14:paraId="0F3F7B07" w14:textId="77777777" w:rsidR="007E73B4" w:rsidRPr="00402C3E" w:rsidRDefault="007E73B4" w:rsidP="004005B5">
      <w:pPr>
        <w:widowControl w:val="0"/>
        <w:tabs>
          <w:tab w:val="left" w:pos="0"/>
        </w:tabs>
        <w:rPr>
          <w:rFonts w:ascii="Tahoma" w:hAnsi="Tahoma" w:cs="Tahoma"/>
          <w:b/>
          <w:bCs/>
          <w:sz w:val="22"/>
          <w:szCs w:val="22"/>
        </w:rPr>
      </w:pPr>
    </w:p>
    <w:tbl>
      <w:tblPr>
        <w:tblW w:w="0" w:type="auto"/>
        <w:tblLook w:val="00A0" w:firstRow="1" w:lastRow="0" w:firstColumn="1" w:lastColumn="0" w:noHBand="0" w:noVBand="0"/>
      </w:tblPr>
      <w:tblGrid>
        <w:gridCol w:w="3825"/>
        <w:gridCol w:w="6975"/>
      </w:tblGrid>
      <w:tr w:rsidR="007E73B4" w:rsidRPr="00C1568A" w14:paraId="7440026B" w14:textId="77777777" w:rsidTr="00FA1302">
        <w:tc>
          <w:tcPr>
            <w:tcW w:w="3888" w:type="dxa"/>
          </w:tcPr>
          <w:p w14:paraId="115F686E" w14:textId="77777777" w:rsidR="007E73B4" w:rsidRPr="00FA1302" w:rsidRDefault="007E73B4" w:rsidP="00FA1302">
            <w:pPr>
              <w:widowControl w:val="0"/>
              <w:tabs>
                <w:tab w:val="left" w:pos="0"/>
              </w:tabs>
              <w:rPr>
                <w:rFonts w:ascii="Calibri" w:hAnsi="Calibri" w:cs="Tahoma"/>
                <w:b/>
                <w:bCs/>
                <w:color w:val="auto"/>
              </w:rPr>
            </w:pPr>
            <w:r w:rsidRPr="00FA1302">
              <w:rPr>
                <w:rFonts w:ascii="Calibri" w:hAnsi="Calibri" w:cs="Tahoma"/>
                <w:b/>
                <w:bCs/>
                <w:color w:val="auto"/>
              </w:rPr>
              <w:t>Audit ID:</w:t>
            </w:r>
          </w:p>
        </w:tc>
        <w:tc>
          <w:tcPr>
            <w:tcW w:w="7128" w:type="dxa"/>
          </w:tcPr>
          <w:p w14:paraId="1435EFDF"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Audit ID if available; or REG-NCRnnnnn-YYYYMMDD</w:t>
            </w:r>
          </w:p>
        </w:tc>
      </w:tr>
      <w:tr w:rsidR="007E73B4" w:rsidRPr="00C1568A" w14:paraId="5F7C68DD" w14:textId="77777777" w:rsidTr="00FA1302">
        <w:tc>
          <w:tcPr>
            <w:tcW w:w="3888" w:type="dxa"/>
          </w:tcPr>
          <w:p w14:paraId="56A9BCDA" w14:textId="77777777" w:rsidR="007E73B4" w:rsidRPr="00FA1302" w:rsidRDefault="007E73B4" w:rsidP="00FA1302">
            <w:pPr>
              <w:widowControl w:val="0"/>
              <w:tabs>
                <w:tab w:val="left" w:pos="0"/>
              </w:tabs>
              <w:rPr>
                <w:rFonts w:ascii="Calibri" w:hAnsi="Calibri" w:cs="Times New Roman"/>
                <w:i/>
                <w:iCs/>
                <w:color w:val="auto"/>
              </w:rPr>
            </w:pPr>
            <w:r w:rsidRPr="00FA1302">
              <w:rPr>
                <w:rFonts w:ascii="Calibri" w:hAnsi="Calibri" w:cs="Tahoma"/>
                <w:b/>
                <w:bCs/>
                <w:color w:val="auto"/>
              </w:rPr>
              <w:t>Registered Entity:</w:t>
            </w:r>
            <w:r w:rsidRPr="00FA1302">
              <w:rPr>
                <w:rFonts w:ascii="Calibri" w:hAnsi="Calibri" w:cs="Times New Roman"/>
                <w:b/>
                <w:bCs/>
                <w:color w:val="auto"/>
              </w:rPr>
              <w:t xml:space="preserve"> </w:t>
            </w:r>
          </w:p>
        </w:tc>
        <w:tc>
          <w:tcPr>
            <w:tcW w:w="7128" w:type="dxa"/>
          </w:tcPr>
          <w:p w14:paraId="48BEEC4F"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Registered name of entity being audited</w:t>
            </w:r>
          </w:p>
        </w:tc>
      </w:tr>
      <w:tr w:rsidR="007E73B4" w:rsidRPr="00C1568A" w14:paraId="3489D05C" w14:textId="77777777" w:rsidTr="00FA1302">
        <w:tc>
          <w:tcPr>
            <w:tcW w:w="3888" w:type="dxa"/>
          </w:tcPr>
          <w:p w14:paraId="42CFE224" w14:textId="77777777" w:rsidR="007E73B4" w:rsidRPr="00FA1302" w:rsidRDefault="007E73B4" w:rsidP="00FA1302">
            <w:pPr>
              <w:widowControl w:val="0"/>
              <w:tabs>
                <w:tab w:val="left" w:pos="0"/>
              </w:tabs>
              <w:rPr>
                <w:rFonts w:ascii="Calibri" w:hAnsi="Calibri" w:cs="Times New Roman"/>
                <w:i/>
                <w:iCs/>
                <w:color w:val="auto"/>
              </w:rPr>
            </w:pPr>
            <w:r w:rsidRPr="00FA1302">
              <w:rPr>
                <w:rFonts w:ascii="Calibri" w:hAnsi="Calibri" w:cs="Tahoma"/>
                <w:b/>
                <w:bCs/>
                <w:color w:val="auto"/>
              </w:rPr>
              <w:t>NCR Number:</w:t>
            </w:r>
            <w:r w:rsidRPr="00FA1302">
              <w:rPr>
                <w:rFonts w:ascii="Calibri" w:hAnsi="Calibri" w:cs="Times New Roman"/>
                <w:b/>
                <w:bCs/>
                <w:color w:val="auto"/>
              </w:rPr>
              <w:t xml:space="preserve">  </w:t>
            </w:r>
          </w:p>
        </w:tc>
        <w:tc>
          <w:tcPr>
            <w:tcW w:w="7128" w:type="dxa"/>
          </w:tcPr>
          <w:p w14:paraId="3C236295"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NCRnnnnn</w:t>
            </w:r>
          </w:p>
        </w:tc>
      </w:tr>
      <w:tr w:rsidR="007E73B4" w:rsidRPr="00C1568A" w14:paraId="63E2FA27" w14:textId="77777777" w:rsidTr="00FA1302">
        <w:tc>
          <w:tcPr>
            <w:tcW w:w="3888" w:type="dxa"/>
          </w:tcPr>
          <w:p w14:paraId="260B3848" w14:textId="77777777" w:rsidR="007E73B4" w:rsidRPr="00FA1302" w:rsidRDefault="007E73B4" w:rsidP="00FA1302">
            <w:pPr>
              <w:widowControl w:val="0"/>
              <w:tabs>
                <w:tab w:val="left" w:pos="0"/>
              </w:tabs>
              <w:rPr>
                <w:rFonts w:ascii="Calibri" w:hAnsi="Calibri" w:cs="Times New Roman"/>
                <w:b/>
                <w:bCs/>
              </w:rPr>
            </w:pPr>
            <w:r w:rsidRPr="00FA1302">
              <w:rPr>
                <w:rFonts w:ascii="Calibri" w:hAnsi="Calibri" w:cs="Times New Roman"/>
                <w:b/>
              </w:rPr>
              <w:tab/>
            </w:r>
            <w:r w:rsidRPr="00FA1302">
              <w:rPr>
                <w:rFonts w:ascii="Calibri" w:hAnsi="Calibri" w:cs="Times New Roman"/>
                <w:b/>
                <w:bCs/>
              </w:rPr>
              <w:tab/>
            </w:r>
            <w:r w:rsidRPr="00FA1302">
              <w:rPr>
                <w:rFonts w:ascii="Calibri" w:hAnsi="Calibri" w:cs="Times New Roman"/>
                <w:b/>
                <w:bCs/>
              </w:rPr>
              <w:tab/>
            </w:r>
            <w:r w:rsidRPr="00FA1302">
              <w:rPr>
                <w:rFonts w:ascii="Calibri" w:hAnsi="Calibri" w:cs="Times New Roman"/>
                <w:b/>
                <w:bCs/>
              </w:rPr>
              <w:tab/>
              <w:t>Compliance Enforcement Authority:</w:t>
            </w:r>
          </w:p>
        </w:tc>
        <w:tc>
          <w:tcPr>
            <w:tcW w:w="7128" w:type="dxa"/>
          </w:tcPr>
          <w:p w14:paraId="177AFA5A" w14:textId="77777777" w:rsidR="007E73B4" w:rsidRPr="00FA1302" w:rsidRDefault="007E73B4" w:rsidP="00FA1302">
            <w:pPr>
              <w:widowControl w:val="0"/>
              <w:tabs>
                <w:tab w:val="left" w:pos="0"/>
              </w:tabs>
              <w:rPr>
                <w:rFonts w:ascii="Calibri" w:hAnsi="Calibri" w:cs="Times New Roman"/>
                <w:color w:val="A6A6A6"/>
              </w:rPr>
            </w:pPr>
            <w:r w:rsidRPr="00FA1302">
              <w:rPr>
                <w:rFonts w:ascii="Calibri" w:hAnsi="Calibri" w:cs="Times New Roman"/>
                <w:color w:val="A6A6A6"/>
              </w:rPr>
              <w:t>Region or NERC performing audit</w:t>
            </w:r>
          </w:p>
        </w:tc>
      </w:tr>
      <w:tr w:rsidR="007E73B4" w:rsidRPr="00C1568A" w14:paraId="1CAD20C4" w14:textId="77777777" w:rsidTr="00FA1302">
        <w:tc>
          <w:tcPr>
            <w:tcW w:w="3888" w:type="dxa"/>
          </w:tcPr>
          <w:p w14:paraId="15A3917F" w14:textId="591897D5" w:rsidR="007E73B4" w:rsidRPr="00FA1302" w:rsidRDefault="007E73B4" w:rsidP="00C60CCD">
            <w:pPr>
              <w:widowControl w:val="0"/>
              <w:tabs>
                <w:tab w:val="left" w:pos="0"/>
              </w:tabs>
              <w:rPr>
                <w:rFonts w:ascii="Calibri" w:hAnsi="Calibri" w:cs="Times New Roman"/>
                <w:b/>
                <w:bCs/>
              </w:rPr>
            </w:pPr>
            <w:r w:rsidRPr="00FA1302">
              <w:rPr>
                <w:rFonts w:ascii="Calibri" w:hAnsi="Calibri" w:cs="Times New Roman"/>
                <w:b/>
                <w:bCs/>
              </w:rPr>
              <w:t>Compliance Assessment Date(s)</w:t>
            </w:r>
            <w:r w:rsidR="00C60CCD">
              <w:rPr>
                <w:rFonts w:ascii="Calibri" w:hAnsi="Calibri" w:cs="Times New Roman"/>
                <w:b/>
                <w:bCs/>
              </w:rPr>
              <w:t>:</w:t>
            </w:r>
            <w:r w:rsidRPr="00FA1302">
              <w:rPr>
                <w:rStyle w:val="FootnoteReference"/>
                <w:rFonts w:ascii="Calibri" w:hAnsi="Calibri"/>
                <w:b/>
                <w:bCs/>
              </w:rPr>
              <w:footnoteReference w:id="2"/>
            </w:r>
          </w:p>
        </w:tc>
        <w:tc>
          <w:tcPr>
            <w:tcW w:w="7128" w:type="dxa"/>
          </w:tcPr>
          <w:p w14:paraId="3F117B1F" w14:textId="77777777" w:rsidR="007E73B4" w:rsidRPr="00FA1302" w:rsidRDefault="007E73B4" w:rsidP="00FA1302">
            <w:pPr>
              <w:widowControl w:val="0"/>
              <w:tabs>
                <w:tab w:val="left" w:pos="0"/>
              </w:tabs>
              <w:rPr>
                <w:rFonts w:ascii="Calibri" w:hAnsi="Calibri" w:cs="Times New Roman"/>
                <w:bCs/>
                <w:color w:val="A6A6A6"/>
              </w:rPr>
            </w:pPr>
            <w:r w:rsidRPr="00FA1302">
              <w:rPr>
                <w:rFonts w:ascii="Calibri" w:hAnsi="Calibri" w:cs="Times New Roman"/>
                <w:bCs/>
                <w:color w:val="A6A6A6"/>
              </w:rPr>
              <w:t>Month DD, YYYY, to Month DD, YYYY</w:t>
            </w:r>
          </w:p>
        </w:tc>
      </w:tr>
      <w:tr w:rsidR="007E73B4" w:rsidRPr="00C1568A" w14:paraId="1DF1AE05" w14:textId="77777777" w:rsidTr="00FA1302">
        <w:tc>
          <w:tcPr>
            <w:tcW w:w="3888" w:type="dxa"/>
          </w:tcPr>
          <w:p w14:paraId="38CEC423" w14:textId="77777777" w:rsidR="007E73B4" w:rsidRPr="00FA1302" w:rsidRDefault="007E73B4" w:rsidP="00FA1302">
            <w:pPr>
              <w:widowControl w:val="0"/>
              <w:tabs>
                <w:tab w:val="left" w:pos="0"/>
              </w:tabs>
              <w:rPr>
                <w:rFonts w:ascii="Calibri" w:hAnsi="Calibri" w:cs="Times New Roman"/>
                <w:b/>
                <w:bCs/>
              </w:rPr>
            </w:pPr>
            <w:r w:rsidRPr="00FA1302">
              <w:rPr>
                <w:rFonts w:ascii="Calibri" w:hAnsi="Calibri" w:cs="Times New Roman"/>
                <w:b/>
                <w:bCs/>
              </w:rPr>
              <w:t xml:space="preserve">Compliance Monitoring Method: </w:t>
            </w:r>
          </w:p>
        </w:tc>
        <w:tc>
          <w:tcPr>
            <w:tcW w:w="7128" w:type="dxa"/>
          </w:tcPr>
          <w:p w14:paraId="6F4750BF" w14:textId="77777777" w:rsidR="007E73B4" w:rsidRPr="00FA1302" w:rsidRDefault="007E73B4" w:rsidP="00FA1302">
            <w:pPr>
              <w:widowControl w:val="0"/>
              <w:tabs>
                <w:tab w:val="left" w:pos="0"/>
              </w:tabs>
              <w:rPr>
                <w:rFonts w:ascii="Calibri" w:hAnsi="Calibri" w:cs="Times New Roman"/>
                <w:bCs/>
                <w:color w:val="A6A6A6"/>
              </w:rPr>
            </w:pPr>
            <w:r w:rsidRPr="00FA1302">
              <w:rPr>
                <w:rFonts w:ascii="Calibri" w:hAnsi="Calibri" w:cs="Times New Roman"/>
                <w:bCs/>
                <w:color w:val="A6A6A6"/>
              </w:rPr>
              <w:t>[On-site Audit | Off-site Audit | Spot Check]</w:t>
            </w:r>
          </w:p>
        </w:tc>
      </w:tr>
      <w:tr w:rsidR="007E73B4" w:rsidRPr="00C1568A" w14:paraId="21D2E113" w14:textId="77777777" w:rsidTr="00FA1302">
        <w:tc>
          <w:tcPr>
            <w:tcW w:w="3888" w:type="dxa"/>
          </w:tcPr>
          <w:p w14:paraId="5BADA864" w14:textId="77777777" w:rsidR="007E73B4" w:rsidRPr="00FA1302" w:rsidRDefault="007E73B4" w:rsidP="00FA1302">
            <w:pPr>
              <w:widowControl w:val="0"/>
              <w:tabs>
                <w:tab w:val="left" w:pos="0"/>
              </w:tabs>
              <w:rPr>
                <w:rFonts w:ascii="Calibri" w:hAnsi="Calibri"/>
                <w:b/>
                <w:bCs/>
              </w:rPr>
            </w:pPr>
            <w:r w:rsidRPr="00FA1302">
              <w:rPr>
                <w:rFonts w:ascii="Calibri" w:hAnsi="Calibri" w:cs="Tahoma"/>
                <w:b/>
                <w:bCs/>
              </w:rPr>
              <w:t>Names of Auditors:</w:t>
            </w:r>
            <w:r w:rsidRPr="00FA1302">
              <w:rPr>
                <w:rFonts w:ascii="Calibri" w:hAnsi="Calibri" w:cs="Tahoma"/>
                <w:b/>
                <w:bCs/>
              </w:rPr>
              <w:tab/>
            </w:r>
          </w:p>
        </w:tc>
        <w:tc>
          <w:tcPr>
            <w:tcW w:w="7128" w:type="dxa"/>
          </w:tcPr>
          <w:p w14:paraId="3021F579" w14:textId="77777777" w:rsidR="007E73B4" w:rsidRPr="00FA1302" w:rsidRDefault="007E73B4" w:rsidP="00FA1302">
            <w:pPr>
              <w:widowControl w:val="0"/>
              <w:tabs>
                <w:tab w:val="left" w:pos="0"/>
              </w:tabs>
              <w:rPr>
                <w:rFonts w:ascii="Calibri" w:hAnsi="Calibri" w:cs="Tahoma"/>
                <w:bCs/>
                <w:color w:val="A6A6A6"/>
              </w:rPr>
            </w:pPr>
            <w:r w:rsidRPr="00FA1302">
              <w:rPr>
                <w:rFonts w:ascii="Calibri" w:hAnsi="Calibri" w:cs="Tahoma"/>
                <w:bCs/>
                <w:color w:val="A6A6A6"/>
              </w:rPr>
              <w:t>Supplied by CEA</w:t>
            </w:r>
          </w:p>
        </w:tc>
      </w:tr>
    </w:tbl>
    <w:p w14:paraId="32115FA2" w14:textId="77777777" w:rsidR="007E73B4" w:rsidRDefault="007E73B4" w:rsidP="00EC4830">
      <w:pPr>
        <w:autoSpaceDE/>
        <w:autoSpaceDN/>
        <w:adjustRightInd/>
        <w:rPr>
          <w:rFonts w:ascii="Times New Roman" w:hAnsi="Times New Roman" w:cs="Times New Roman"/>
          <w:b/>
          <w:bCs/>
          <w:color w:val="003366"/>
          <w:sz w:val="32"/>
          <w:szCs w:val="32"/>
        </w:rPr>
      </w:pPr>
    </w:p>
    <w:p w14:paraId="5F8E9980" w14:textId="77777777" w:rsidR="007E73B4" w:rsidRPr="00866825" w:rsidRDefault="007E73B4" w:rsidP="0093048F">
      <w:pPr>
        <w:pStyle w:val="Heading1"/>
        <w:rPr>
          <w:rFonts w:ascii="Calibri" w:hAnsi="Calibri"/>
          <w:color w:val="auto"/>
          <w:sz w:val="24"/>
          <w:szCs w:val="24"/>
        </w:rPr>
      </w:pPr>
      <w:bookmarkStart w:id="1" w:name="_Toc330463552"/>
      <w:r>
        <w:rPr>
          <w:rFonts w:ascii="Calibri" w:hAnsi="Calibri"/>
          <w:b/>
          <w:color w:val="auto"/>
          <w:sz w:val="24"/>
          <w:szCs w:val="24"/>
          <w:u w:val="single"/>
        </w:rPr>
        <w:t>Applicability of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605"/>
        <w:gridCol w:w="605"/>
        <w:gridCol w:w="605"/>
        <w:gridCol w:w="605"/>
        <w:gridCol w:w="605"/>
        <w:gridCol w:w="605"/>
        <w:gridCol w:w="605"/>
        <w:gridCol w:w="605"/>
        <w:gridCol w:w="605"/>
        <w:gridCol w:w="605"/>
        <w:gridCol w:w="605"/>
        <w:gridCol w:w="605"/>
      </w:tblGrid>
      <w:tr w:rsidR="001E5D14" w:rsidRPr="00171071" w14:paraId="61F13F81" w14:textId="77777777" w:rsidTr="00FA1302">
        <w:tc>
          <w:tcPr>
            <w:tcW w:w="605" w:type="dxa"/>
            <w:shd w:val="clear" w:color="auto" w:fill="DCDCFF"/>
          </w:tcPr>
          <w:p w14:paraId="7CA3A08F" w14:textId="77777777" w:rsidR="001E5D14" w:rsidRPr="00FA1302" w:rsidRDefault="001E5D14" w:rsidP="00FA1302">
            <w:pPr>
              <w:jc w:val="center"/>
              <w:rPr>
                <w:rFonts w:ascii="Calibri" w:hAnsi="Calibri"/>
                <w:b/>
                <w:sz w:val="20"/>
                <w:szCs w:val="20"/>
              </w:rPr>
            </w:pPr>
          </w:p>
        </w:tc>
        <w:tc>
          <w:tcPr>
            <w:tcW w:w="605" w:type="dxa"/>
            <w:shd w:val="clear" w:color="auto" w:fill="DCDCFF"/>
          </w:tcPr>
          <w:p w14:paraId="2C537EB8"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BA</w:t>
            </w:r>
          </w:p>
        </w:tc>
        <w:tc>
          <w:tcPr>
            <w:tcW w:w="605" w:type="dxa"/>
            <w:shd w:val="clear" w:color="auto" w:fill="DCDCFF"/>
          </w:tcPr>
          <w:p w14:paraId="1A311A8F"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DP</w:t>
            </w:r>
          </w:p>
        </w:tc>
        <w:tc>
          <w:tcPr>
            <w:tcW w:w="605" w:type="dxa"/>
            <w:shd w:val="clear" w:color="auto" w:fill="DCDCFF"/>
          </w:tcPr>
          <w:p w14:paraId="68D49EE3"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GO</w:t>
            </w:r>
          </w:p>
        </w:tc>
        <w:tc>
          <w:tcPr>
            <w:tcW w:w="605" w:type="dxa"/>
            <w:shd w:val="clear" w:color="auto" w:fill="DCDCFF"/>
          </w:tcPr>
          <w:p w14:paraId="3FE05A7C"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GOP</w:t>
            </w:r>
          </w:p>
        </w:tc>
        <w:tc>
          <w:tcPr>
            <w:tcW w:w="605" w:type="dxa"/>
            <w:shd w:val="clear" w:color="auto" w:fill="DCDCFF"/>
          </w:tcPr>
          <w:p w14:paraId="0F723D25"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PA</w:t>
            </w:r>
          </w:p>
        </w:tc>
        <w:tc>
          <w:tcPr>
            <w:tcW w:w="605" w:type="dxa"/>
            <w:shd w:val="clear" w:color="auto" w:fill="DCDCFF"/>
          </w:tcPr>
          <w:p w14:paraId="2365D58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RC</w:t>
            </w:r>
          </w:p>
        </w:tc>
        <w:tc>
          <w:tcPr>
            <w:tcW w:w="605" w:type="dxa"/>
            <w:shd w:val="clear" w:color="auto" w:fill="DCDCFF"/>
          </w:tcPr>
          <w:p w14:paraId="14BD419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RP</w:t>
            </w:r>
          </w:p>
        </w:tc>
        <w:tc>
          <w:tcPr>
            <w:tcW w:w="605" w:type="dxa"/>
            <w:shd w:val="clear" w:color="auto" w:fill="DCDCFF"/>
          </w:tcPr>
          <w:p w14:paraId="3B89CB0B"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RSG</w:t>
            </w:r>
          </w:p>
        </w:tc>
        <w:tc>
          <w:tcPr>
            <w:tcW w:w="605" w:type="dxa"/>
            <w:shd w:val="clear" w:color="auto" w:fill="DCDCFF"/>
          </w:tcPr>
          <w:p w14:paraId="303F3DA3"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TO</w:t>
            </w:r>
          </w:p>
        </w:tc>
        <w:tc>
          <w:tcPr>
            <w:tcW w:w="605" w:type="dxa"/>
            <w:shd w:val="clear" w:color="auto" w:fill="DCDCFF"/>
          </w:tcPr>
          <w:p w14:paraId="052C6B7D"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TOP</w:t>
            </w:r>
          </w:p>
        </w:tc>
        <w:tc>
          <w:tcPr>
            <w:tcW w:w="605" w:type="dxa"/>
            <w:shd w:val="clear" w:color="auto" w:fill="DCDCFF"/>
          </w:tcPr>
          <w:p w14:paraId="142442A6"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TP</w:t>
            </w:r>
          </w:p>
        </w:tc>
        <w:tc>
          <w:tcPr>
            <w:tcW w:w="605" w:type="dxa"/>
            <w:shd w:val="clear" w:color="auto" w:fill="DCDCFF"/>
          </w:tcPr>
          <w:p w14:paraId="4E1DA289" w14:textId="77777777" w:rsidR="001E5D14" w:rsidRPr="00FA1302" w:rsidRDefault="001E5D14" w:rsidP="00FA1302">
            <w:pPr>
              <w:jc w:val="center"/>
              <w:rPr>
                <w:rFonts w:ascii="Calibri" w:hAnsi="Calibri"/>
                <w:b/>
                <w:sz w:val="20"/>
                <w:szCs w:val="20"/>
              </w:rPr>
            </w:pPr>
            <w:r w:rsidRPr="00FA1302">
              <w:rPr>
                <w:rFonts w:ascii="Calibri" w:hAnsi="Calibri"/>
                <w:b/>
                <w:sz w:val="20"/>
                <w:szCs w:val="20"/>
              </w:rPr>
              <w:t>TSP</w:t>
            </w:r>
          </w:p>
        </w:tc>
      </w:tr>
      <w:tr w:rsidR="001E5D14" w:rsidRPr="00171071" w14:paraId="59AB422C" w14:textId="77777777" w:rsidTr="00FA1302">
        <w:tc>
          <w:tcPr>
            <w:tcW w:w="605" w:type="dxa"/>
            <w:shd w:val="clear" w:color="auto" w:fill="DCDCFF"/>
          </w:tcPr>
          <w:p w14:paraId="7F1E1A9E" w14:textId="77777777" w:rsidR="001E5D14" w:rsidRPr="00FA1302" w:rsidRDefault="001E5D14" w:rsidP="00AF6AE2">
            <w:pPr>
              <w:rPr>
                <w:rFonts w:ascii="Calibri" w:hAnsi="Calibri"/>
                <w:b/>
                <w:sz w:val="20"/>
                <w:szCs w:val="20"/>
              </w:rPr>
            </w:pPr>
            <w:r w:rsidRPr="00FA1302">
              <w:rPr>
                <w:rFonts w:ascii="Calibri" w:hAnsi="Calibri"/>
                <w:b/>
                <w:sz w:val="20"/>
                <w:szCs w:val="20"/>
              </w:rPr>
              <w:t>R1</w:t>
            </w:r>
          </w:p>
        </w:tc>
        <w:tc>
          <w:tcPr>
            <w:tcW w:w="605" w:type="dxa"/>
            <w:shd w:val="clear" w:color="auto" w:fill="DCDCFF"/>
          </w:tcPr>
          <w:p w14:paraId="40F008AC" w14:textId="77777777" w:rsidR="001E5D14" w:rsidRPr="00FA1302" w:rsidRDefault="001E5D14" w:rsidP="00FA1302">
            <w:pPr>
              <w:jc w:val="center"/>
              <w:rPr>
                <w:rFonts w:ascii="Calibri" w:hAnsi="Calibri"/>
                <w:sz w:val="20"/>
                <w:szCs w:val="20"/>
              </w:rPr>
            </w:pPr>
            <w:r w:rsidRPr="00FA1302">
              <w:rPr>
                <w:rFonts w:ascii="Calibri" w:hAnsi="Calibri"/>
                <w:sz w:val="20"/>
                <w:szCs w:val="20"/>
              </w:rPr>
              <w:t>X</w:t>
            </w:r>
            <w:r w:rsidRPr="00FA1302">
              <w:rPr>
                <w:rStyle w:val="FootnoteReference"/>
                <w:rFonts w:ascii="Calibri" w:hAnsi="Calibri" w:cs="Arial"/>
                <w:sz w:val="20"/>
                <w:szCs w:val="20"/>
              </w:rPr>
              <w:footnoteReference w:id="3"/>
            </w:r>
          </w:p>
        </w:tc>
        <w:tc>
          <w:tcPr>
            <w:tcW w:w="605" w:type="dxa"/>
            <w:shd w:val="clear" w:color="auto" w:fill="DCDCFF"/>
          </w:tcPr>
          <w:p w14:paraId="53899044" w14:textId="77777777" w:rsidR="001E5D14" w:rsidRPr="00FA1302" w:rsidRDefault="001E5D14" w:rsidP="00FA1302">
            <w:pPr>
              <w:jc w:val="center"/>
              <w:rPr>
                <w:rFonts w:ascii="Calibri" w:hAnsi="Calibri"/>
                <w:sz w:val="20"/>
                <w:szCs w:val="20"/>
              </w:rPr>
            </w:pPr>
          </w:p>
        </w:tc>
        <w:tc>
          <w:tcPr>
            <w:tcW w:w="605" w:type="dxa"/>
            <w:shd w:val="clear" w:color="auto" w:fill="DCDCFF"/>
          </w:tcPr>
          <w:p w14:paraId="5F705C1D" w14:textId="77777777" w:rsidR="001E5D14" w:rsidRPr="00FA1302" w:rsidRDefault="001E5D14" w:rsidP="00FA1302">
            <w:pPr>
              <w:jc w:val="center"/>
              <w:rPr>
                <w:rFonts w:ascii="Calibri" w:hAnsi="Calibri"/>
                <w:sz w:val="20"/>
                <w:szCs w:val="20"/>
              </w:rPr>
            </w:pPr>
          </w:p>
        </w:tc>
        <w:tc>
          <w:tcPr>
            <w:tcW w:w="605" w:type="dxa"/>
            <w:shd w:val="clear" w:color="auto" w:fill="DCDCFF"/>
          </w:tcPr>
          <w:p w14:paraId="748AB573" w14:textId="77777777" w:rsidR="001E5D14" w:rsidRPr="00FA1302" w:rsidRDefault="001E5D14" w:rsidP="00FA1302">
            <w:pPr>
              <w:jc w:val="center"/>
              <w:rPr>
                <w:rFonts w:ascii="Calibri" w:hAnsi="Calibri"/>
                <w:sz w:val="20"/>
                <w:szCs w:val="20"/>
              </w:rPr>
            </w:pPr>
          </w:p>
        </w:tc>
        <w:tc>
          <w:tcPr>
            <w:tcW w:w="605" w:type="dxa"/>
            <w:shd w:val="clear" w:color="auto" w:fill="DCDCFF"/>
          </w:tcPr>
          <w:p w14:paraId="699391AB" w14:textId="77777777" w:rsidR="001E5D14" w:rsidRPr="00FA1302" w:rsidRDefault="001E5D14" w:rsidP="00FA1302">
            <w:pPr>
              <w:jc w:val="center"/>
              <w:rPr>
                <w:rFonts w:ascii="Calibri" w:hAnsi="Calibri"/>
                <w:sz w:val="20"/>
                <w:szCs w:val="20"/>
              </w:rPr>
            </w:pPr>
          </w:p>
        </w:tc>
        <w:tc>
          <w:tcPr>
            <w:tcW w:w="605" w:type="dxa"/>
            <w:shd w:val="clear" w:color="auto" w:fill="DCDCFF"/>
          </w:tcPr>
          <w:p w14:paraId="34E03378" w14:textId="77777777" w:rsidR="001E5D14" w:rsidRPr="00FA1302" w:rsidRDefault="001E5D14" w:rsidP="00FA1302">
            <w:pPr>
              <w:jc w:val="center"/>
              <w:rPr>
                <w:rFonts w:ascii="Calibri" w:hAnsi="Calibri"/>
                <w:sz w:val="20"/>
                <w:szCs w:val="20"/>
              </w:rPr>
            </w:pPr>
          </w:p>
        </w:tc>
        <w:tc>
          <w:tcPr>
            <w:tcW w:w="605" w:type="dxa"/>
            <w:shd w:val="clear" w:color="auto" w:fill="DCDCFF"/>
          </w:tcPr>
          <w:p w14:paraId="18235DEF" w14:textId="77777777" w:rsidR="001E5D14" w:rsidRPr="00FA1302" w:rsidRDefault="001E5D14" w:rsidP="00FA1302">
            <w:pPr>
              <w:jc w:val="center"/>
              <w:rPr>
                <w:rFonts w:ascii="Calibri" w:hAnsi="Calibri"/>
                <w:sz w:val="20"/>
                <w:szCs w:val="20"/>
              </w:rPr>
            </w:pPr>
          </w:p>
        </w:tc>
        <w:tc>
          <w:tcPr>
            <w:tcW w:w="605" w:type="dxa"/>
            <w:shd w:val="clear" w:color="auto" w:fill="DCDCFF"/>
          </w:tcPr>
          <w:p w14:paraId="1FD75D69"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p>
        </w:tc>
        <w:tc>
          <w:tcPr>
            <w:tcW w:w="605" w:type="dxa"/>
            <w:shd w:val="clear" w:color="auto" w:fill="DCDCFF"/>
          </w:tcPr>
          <w:p w14:paraId="242758D7" w14:textId="77777777" w:rsidR="001E5D14" w:rsidRPr="00FA1302" w:rsidRDefault="001E5D14" w:rsidP="00FA1302">
            <w:pPr>
              <w:jc w:val="center"/>
              <w:rPr>
                <w:rFonts w:ascii="Calibri" w:hAnsi="Calibri"/>
                <w:sz w:val="20"/>
                <w:szCs w:val="20"/>
              </w:rPr>
            </w:pPr>
          </w:p>
        </w:tc>
        <w:tc>
          <w:tcPr>
            <w:tcW w:w="605" w:type="dxa"/>
            <w:shd w:val="clear" w:color="auto" w:fill="DCDCFF"/>
          </w:tcPr>
          <w:p w14:paraId="148805D4" w14:textId="77777777" w:rsidR="001E5D14" w:rsidRPr="00FA1302" w:rsidRDefault="001E5D14" w:rsidP="00FA1302">
            <w:pPr>
              <w:jc w:val="center"/>
              <w:rPr>
                <w:rFonts w:ascii="Calibri" w:hAnsi="Calibri"/>
                <w:sz w:val="20"/>
                <w:szCs w:val="20"/>
              </w:rPr>
            </w:pPr>
          </w:p>
        </w:tc>
        <w:tc>
          <w:tcPr>
            <w:tcW w:w="605" w:type="dxa"/>
            <w:shd w:val="clear" w:color="auto" w:fill="DCDCFF"/>
          </w:tcPr>
          <w:p w14:paraId="415441B3" w14:textId="77777777" w:rsidR="001E5D14" w:rsidRPr="00FA1302" w:rsidRDefault="001E5D14" w:rsidP="00FA1302">
            <w:pPr>
              <w:jc w:val="center"/>
              <w:rPr>
                <w:rFonts w:ascii="Calibri" w:hAnsi="Calibri"/>
                <w:sz w:val="20"/>
                <w:szCs w:val="20"/>
              </w:rPr>
            </w:pPr>
          </w:p>
        </w:tc>
        <w:tc>
          <w:tcPr>
            <w:tcW w:w="605" w:type="dxa"/>
            <w:shd w:val="clear" w:color="auto" w:fill="DCDCFF"/>
          </w:tcPr>
          <w:p w14:paraId="586945E5" w14:textId="77777777" w:rsidR="001E5D14" w:rsidRPr="00FA1302" w:rsidRDefault="001E5D14" w:rsidP="00FA1302">
            <w:pPr>
              <w:jc w:val="center"/>
              <w:rPr>
                <w:rFonts w:ascii="Calibri" w:hAnsi="Calibri"/>
                <w:sz w:val="20"/>
                <w:szCs w:val="20"/>
              </w:rPr>
            </w:pPr>
          </w:p>
        </w:tc>
      </w:tr>
      <w:tr w:rsidR="001E5D14" w:rsidRPr="00171071" w14:paraId="70F47E1F" w14:textId="77777777" w:rsidTr="00FA1302">
        <w:tc>
          <w:tcPr>
            <w:tcW w:w="605" w:type="dxa"/>
            <w:shd w:val="clear" w:color="auto" w:fill="DCDCFF"/>
          </w:tcPr>
          <w:p w14:paraId="1A1685FA" w14:textId="77777777" w:rsidR="001E5D14" w:rsidRPr="00FA1302" w:rsidRDefault="001E5D14" w:rsidP="00AF6AE2">
            <w:pPr>
              <w:rPr>
                <w:rFonts w:ascii="Calibri" w:hAnsi="Calibri"/>
                <w:b/>
                <w:sz w:val="20"/>
                <w:szCs w:val="20"/>
              </w:rPr>
            </w:pPr>
            <w:r w:rsidRPr="00FA1302">
              <w:rPr>
                <w:rFonts w:ascii="Calibri" w:hAnsi="Calibri"/>
                <w:b/>
                <w:sz w:val="20"/>
                <w:szCs w:val="20"/>
              </w:rPr>
              <w:t>R2</w:t>
            </w:r>
          </w:p>
        </w:tc>
        <w:tc>
          <w:tcPr>
            <w:tcW w:w="605" w:type="dxa"/>
            <w:shd w:val="clear" w:color="auto" w:fill="DCDCFF"/>
          </w:tcPr>
          <w:p w14:paraId="6D1E8230"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r w:rsidRPr="00FA1302">
              <w:rPr>
                <w:rFonts w:ascii="Calibri" w:hAnsi="Calibri"/>
                <w:sz w:val="20"/>
                <w:szCs w:val="20"/>
                <w:vertAlign w:val="superscript"/>
              </w:rPr>
              <w:t>3</w:t>
            </w:r>
          </w:p>
        </w:tc>
        <w:tc>
          <w:tcPr>
            <w:tcW w:w="605" w:type="dxa"/>
            <w:shd w:val="clear" w:color="auto" w:fill="DCDCFF"/>
          </w:tcPr>
          <w:p w14:paraId="46755862" w14:textId="77777777" w:rsidR="001E5D14" w:rsidRPr="00FA1302" w:rsidRDefault="001E5D14" w:rsidP="00FA1302">
            <w:pPr>
              <w:jc w:val="center"/>
              <w:rPr>
                <w:rFonts w:ascii="Calibri" w:hAnsi="Calibri"/>
                <w:sz w:val="20"/>
                <w:szCs w:val="20"/>
              </w:rPr>
            </w:pPr>
          </w:p>
        </w:tc>
        <w:tc>
          <w:tcPr>
            <w:tcW w:w="605" w:type="dxa"/>
            <w:shd w:val="clear" w:color="auto" w:fill="DCDCFF"/>
          </w:tcPr>
          <w:p w14:paraId="1ECC85A4" w14:textId="77777777" w:rsidR="001E5D14" w:rsidRPr="00FA1302" w:rsidRDefault="001E5D14" w:rsidP="00FA1302">
            <w:pPr>
              <w:jc w:val="center"/>
              <w:rPr>
                <w:rFonts w:ascii="Calibri" w:hAnsi="Calibri"/>
                <w:sz w:val="20"/>
                <w:szCs w:val="20"/>
              </w:rPr>
            </w:pPr>
          </w:p>
        </w:tc>
        <w:tc>
          <w:tcPr>
            <w:tcW w:w="605" w:type="dxa"/>
            <w:shd w:val="clear" w:color="auto" w:fill="DCDCFF"/>
          </w:tcPr>
          <w:p w14:paraId="272F967B" w14:textId="77777777" w:rsidR="001E5D14" w:rsidRPr="00FA1302" w:rsidRDefault="001E5D14" w:rsidP="00FA1302">
            <w:pPr>
              <w:jc w:val="center"/>
              <w:rPr>
                <w:rFonts w:ascii="Calibri" w:hAnsi="Calibri"/>
                <w:sz w:val="20"/>
                <w:szCs w:val="20"/>
              </w:rPr>
            </w:pPr>
          </w:p>
        </w:tc>
        <w:tc>
          <w:tcPr>
            <w:tcW w:w="605" w:type="dxa"/>
            <w:shd w:val="clear" w:color="auto" w:fill="DCDCFF"/>
          </w:tcPr>
          <w:p w14:paraId="7F2D8F9D" w14:textId="77777777" w:rsidR="001E5D14" w:rsidRPr="00FA1302" w:rsidRDefault="001E5D14" w:rsidP="00FA1302">
            <w:pPr>
              <w:jc w:val="center"/>
              <w:rPr>
                <w:rFonts w:ascii="Calibri" w:hAnsi="Calibri"/>
                <w:sz w:val="20"/>
                <w:szCs w:val="20"/>
              </w:rPr>
            </w:pPr>
          </w:p>
        </w:tc>
        <w:tc>
          <w:tcPr>
            <w:tcW w:w="605" w:type="dxa"/>
            <w:shd w:val="clear" w:color="auto" w:fill="DCDCFF"/>
          </w:tcPr>
          <w:p w14:paraId="0F368515" w14:textId="77777777" w:rsidR="001E5D14" w:rsidRPr="00FA1302" w:rsidRDefault="001E5D14" w:rsidP="00FA1302">
            <w:pPr>
              <w:jc w:val="center"/>
              <w:rPr>
                <w:rFonts w:ascii="Calibri" w:hAnsi="Calibri"/>
                <w:sz w:val="20"/>
                <w:szCs w:val="20"/>
              </w:rPr>
            </w:pPr>
          </w:p>
        </w:tc>
        <w:tc>
          <w:tcPr>
            <w:tcW w:w="605" w:type="dxa"/>
            <w:shd w:val="clear" w:color="auto" w:fill="DCDCFF"/>
          </w:tcPr>
          <w:p w14:paraId="399C3E1C" w14:textId="77777777" w:rsidR="001E5D14" w:rsidRPr="00FA1302" w:rsidRDefault="001E5D14" w:rsidP="00FA1302">
            <w:pPr>
              <w:jc w:val="center"/>
              <w:rPr>
                <w:rFonts w:ascii="Calibri" w:hAnsi="Calibri"/>
                <w:sz w:val="20"/>
                <w:szCs w:val="20"/>
              </w:rPr>
            </w:pPr>
          </w:p>
        </w:tc>
        <w:tc>
          <w:tcPr>
            <w:tcW w:w="605" w:type="dxa"/>
            <w:shd w:val="clear" w:color="auto" w:fill="DCDCFF"/>
          </w:tcPr>
          <w:p w14:paraId="3A079CF3" w14:textId="77777777" w:rsidR="001E5D14" w:rsidRPr="00FA1302" w:rsidRDefault="001E5D14" w:rsidP="00FA1302">
            <w:pPr>
              <w:jc w:val="center"/>
              <w:rPr>
                <w:rFonts w:ascii="Calibri" w:hAnsi="Calibri"/>
                <w:sz w:val="20"/>
                <w:szCs w:val="20"/>
                <w:vertAlign w:val="superscript"/>
              </w:rPr>
            </w:pPr>
            <w:r w:rsidRPr="00FA1302">
              <w:rPr>
                <w:rFonts w:ascii="Calibri" w:hAnsi="Calibri"/>
                <w:sz w:val="20"/>
                <w:szCs w:val="20"/>
              </w:rPr>
              <w:t>X</w:t>
            </w:r>
          </w:p>
        </w:tc>
        <w:tc>
          <w:tcPr>
            <w:tcW w:w="605" w:type="dxa"/>
            <w:shd w:val="clear" w:color="auto" w:fill="DCDCFF"/>
          </w:tcPr>
          <w:p w14:paraId="511CFBE1" w14:textId="77777777" w:rsidR="001E5D14" w:rsidRPr="00FA1302" w:rsidRDefault="001E5D14" w:rsidP="00FA1302">
            <w:pPr>
              <w:jc w:val="center"/>
              <w:rPr>
                <w:rFonts w:ascii="Calibri" w:hAnsi="Calibri"/>
                <w:sz w:val="20"/>
                <w:szCs w:val="20"/>
              </w:rPr>
            </w:pPr>
          </w:p>
        </w:tc>
        <w:tc>
          <w:tcPr>
            <w:tcW w:w="605" w:type="dxa"/>
            <w:shd w:val="clear" w:color="auto" w:fill="DCDCFF"/>
          </w:tcPr>
          <w:p w14:paraId="5FF7CC44" w14:textId="77777777" w:rsidR="001E5D14" w:rsidRPr="00FA1302" w:rsidRDefault="001E5D14" w:rsidP="00FA1302">
            <w:pPr>
              <w:jc w:val="center"/>
              <w:rPr>
                <w:rFonts w:ascii="Calibri" w:hAnsi="Calibri"/>
                <w:sz w:val="20"/>
                <w:szCs w:val="20"/>
              </w:rPr>
            </w:pPr>
          </w:p>
        </w:tc>
        <w:tc>
          <w:tcPr>
            <w:tcW w:w="605" w:type="dxa"/>
            <w:shd w:val="clear" w:color="auto" w:fill="DCDCFF"/>
          </w:tcPr>
          <w:p w14:paraId="40642B43" w14:textId="77777777" w:rsidR="001E5D14" w:rsidRPr="00FA1302" w:rsidRDefault="001E5D14" w:rsidP="00FA1302">
            <w:pPr>
              <w:jc w:val="center"/>
              <w:rPr>
                <w:rFonts w:ascii="Calibri" w:hAnsi="Calibri"/>
                <w:sz w:val="20"/>
                <w:szCs w:val="20"/>
              </w:rPr>
            </w:pPr>
          </w:p>
        </w:tc>
        <w:tc>
          <w:tcPr>
            <w:tcW w:w="605" w:type="dxa"/>
            <w:shd w:val="clear" w:color="auto" w:fill="DCDCFF"/>
          </w:tcPr>
          <w:p w14:paraId="5DDC8C05" w14:textId="77777777" w:rsidR="001E5D14" w:rsidRPr="00FA1302" w:rsidRDefault="001E5D14" w:rsidP="00FA1302">
            <w:pPr>
              <w:jc w:val="center"/>
              <w:rPr>
                <w:rFonts w:ascii="Calibri" w:hAnsi="Calibri"/>
                <w:sz w:val="20"/>
                <w:szCs w:val="20"/>
              </w:rPr>
            </w:pPr>
          </w:p>
        </w:tc>
      </w:tr>
      <w:tr w:rsidR="001E5D14" w:rsidRPr="00171071" w14:paraId="55091CCF" w14:textId="77777777" w:rsidTr="00FA1302">
        <w:tc>
          <w:tcPr>
            <w:tcW w:w="605" w:type="dxa"/>
            <w:shd w:val="clear" w:color="auto" w:fill="DCDCFF"/>
          </w:tcPr>
          <w:p w14:paraId="433EE06B" w14:textId="59A302A5" w:rsidR="001E5D14" w:rsidRPr="00FA1302" w:rsidRDefault="001E5D14" w:rsidP="00AF6AE2">
            <w:pPr>
              <w:rPr>
                <w:rFonts w:ascii="Calibri" w:hAnsi="Calibri"/>
                <w:b/>
                <w:sz w:val="20"/>
                <w:szCs w:val="20"/>
              </w:rPr>
            </w:pPr>
            <w:r>
              <w:rPr>
                <w:rFonts w:ascii="Calibri" w:hAnsi="Calibri"/>
                <w:b/>
                <w:sz w:val="20"/>
                <w:szCs w:val="20"/>
              </w:rPr>
              <w:t>R3</w:t>
            </w:r>
          </w:p>
        </w:tc>
        <w:tc>
          <w:tcPr>
            <w:tcW w:w="605" w:type="dxa"/>
            <w:shd w:val="clear" w:color="auto" w:fill="DCDCFF"/>
          </w:tcPr>
          <w:p w14:paraId="5E342F87" w14:textId="73773FBD" w:rsidR="001E5D14" w:rsidRPr="00FA1302" w:rsidRDefault="001E5D14" w:rsidP="00FA1302">
            <w:pPr>
              <w:jc w:val="center"/>
              <w:rPr>
                <w:rFonts w:ascii="Calibri" w:hAnsi="Calibri"/>
                <w:sz w:val="20"/>
                <w:szCs w:val="20"/>
              </w:rPr>
            </w:pPr>
            <w:r w:rsidRPr="00FA1302">
              <w:rPr>
                <w:rFonts w:ascii="Calibri" w:hAnsi="Calibri"/>
                <w:sz w:val="20"/>
                <w:szCs w:val="20"/>
              </w:rPr>
              <w:t>X</w:t>
            </w:r>
            <w:r w:rsidRPr="00FA1302">
              <w:rPr>
                <w:rFonts w:ascii="Calibri" w:hAnsi="Calibri"/>
                <w:sz w:val="20"/>
                <w:szCs w:val="20"/>
                <w:vertAlign w:val="superscript"/>
              </w:rPr>
              <w:t>3</w:t>
            </w:r>
          </w:p>
        </w:tc>
        <w:tc>
          <w:tcPr>
            <w:tcW w:w="605" w:type="dxa"/>
            <w:shd w:val="clear" w:color="auto" w:fill="DCDCFF"/>
          </w:tcPr>
          <w:p w14:paraId="131032E6" w14:textId="77777777" w:rsidR="001E5D14" w:rsidRPr="00FA1302" w:rsidRDefault="001E5D14" w:rsidP="00FA1302">
            <w:pPr>
              <w:jc w:val="center"/>
              <w:rPr>
                <w:rFonts w:ascii="Calibri" w:hAnsi="Calibri"/>
                <w:sz w:val="20"/>
                <w:szCs w:val="20"/>
              </w:rPr>
            </w:pPr>
          </w:p>
        </w:tc>
        <w:tc>
          <w:tcPr>
            <w:tcW w:w="605" w:type="dxa"/>
            <w:shd w:val="clear" w:color="auto" w:fill="DCDCFF"/>
          </w:tcPr>
          <w:p w14:paraId="6F7D67C3" w14:textId="77777777" w:rsidR="001E5D14" w:rsidRPr="00FA1302" w:rsidRDefault="001E5D14" w:rsidP="00FA1302">
            <w:pPr>
              <w:jc w:val="center"/>
              <w:rPr>
                <w:rFonts w:ascii="Calibri" w:hAnsi="Calibri"/>
                <w:sz w:val="20"/>
                <w:szCs w:val="20"/>
              </w:rPr>
            </w:pPr>
          </w:p>
        </w:tc>
        <w:tc>
          <w:tcPr>
            <w:tcW w:w="605" w:type="dxa"/>
            <w:shd w:val="clear" w:color="auto" w:fill="DCDCFF"/>
          </w:tcPr>
          <w:p w14:paraId="3902853F" w14:textId="77777777" w:rsidR="001E5D14" w:rsidRPr="00FA1302" w:rsidRDefault="001E5D14" w:rsidP="00FA1302">
            <w:pPr>
              <w:jc w:val="center"/>
              <w:rPr>
                <w:rFonts w:ascii="Calibri" w:hAnsi="Calibri"/>
                <w:sz w:val="20"/>
                <w:szCs w:val="20"/>
              </w:rPr>
            </w:pPr>
          </w:p>
        </w:tc>
        <w:tc>
          <w:tcPr>
            <w:tcW w:w="605" w:type="dxa"/>
            <w:shd w:val="clear" w:color="auto" w:fill="DCDCFF"/>
          </w:tcPr>
          <w:p w14:paraId="70EF447A" w14:textId="77777777" w:rsidR="001E5D14" w:rsidRPr="00FA1302" w:rsidRDefault="001E5D14" w:rsidP="00FA1302">
            <w:pPr>
              <w:jc w:val="center"/>
              <w:rPr>
                <w:rFonts w:ascii="Calibri" w:hAnsi="Calibri"/>
                <w:sz w:val="20"/>
                <w:szCs w:val="20"/>
              </w:rPr>
            </w:pPr>
          </w:p>
        </w:tc>
        <w:tc>
          <w:tcPr>
            <w:tcW w:w="605" w:type="dxa"/>
            <w:shd w:val="clear" w:color="auto" w:fill="DCDCFF"/>
          </w:tcPr>
          <w:p w14:paraId="23927CA5" w14:textId="77777777" w:rsidR="001E5D14" w:rsidRPr="00FA1302" w:rsidRDefault="001E5D14" w:rsidP="00FA1302">
            <w:pPr>
              <w:jc w:val="center"/>
              <w:rPr>
                <w:rFonts w:ascii="Calibri" w:hAnsi="Calibri"/>
                <w:sz w:val="20"/>
                <w:szCs w:val="20"/>
              </w:rPr>
            </w:pPr>
          </w:p>
        </w:tc>
        <w:tc>
          <w:tcPr>
            <w:tcW w:w="605" w:type="dxa"/>
            <w:shd w:val="clear" w:color="auto" w:fill="DCDCFF"/>
          </w:tcPr>
          <w:p w14:paraId="45C47DD6" w14:textId="77777777" w:rsidR="001E5D14" w:rsidRPr="00FA1302" w:rsidRDefault="001E5D14" w:rsidP="00FA1302">
            <w:pPr>
              <w:jc w:val="center"/>
              <w:rPr>
                <w:rFonts w:ascii="Calibri" w:hAnsi="Calibri"/>
                <w:sz w:val="20"/>
                <w:szCs w:val="20"/>
              </w:rPr>
            </w:pPr>
          </w:p>
        </w:tc>
        <w:tc>
          <w:tcPr>
            <w:tcW w:w="605" w:type="dxa"/>
            <w:shd w:val="clear" w:color="auto" w:fill="DCDCFF"/>
          </w:tcPr>
          <w:p w14:paraId="1E1C67EA" w14:textId="40D52AEC" w:rsidR="001E5D14" w:rsidRPr="00FA1302" w:rsidRDefault="001E5D14" w:rsidP="00FA1302">
            <w:pPr>
              <w:jc w:val="center"/>
              <w:rPr>
                <w:rFonts w:ascii="Calibri" w:hAnsi="Calibri"/>
                <w:sz w:val="20"/>
                <w:szCs w:val="20"/>
              </w:rPr>
            </w:pPr>
            <w:r>
              <w:rPr>
                <w:rFonts w:ascii="Calibri" w:hAnsi="Calibri"/>
                <w:sz w:val="20"/>
                <w:szCs w:val="20"/>
              </w:rPr>
              <w:t>X</w:t>
            </w:r>
          </w:p>
        </w:tc>
        <w:tc>
          <w:tcPr>
            <w:tcW w:w="605" w:type="dxa"/>
            <w:shd w:val="clear" w:color="auto" w:fill="DCDCFF"/>
          </w:tcPr>
          <w:p w14:paraId="42CB486F" w14:textId="77777777" w:rsidR="001E5D14" w:rsidRPr="00FA1302" w:rsidRDefault="001E5D14" w:rsidP="00FA1302">
            <w:pPr>
              <w:jc w:val="center"/>
              <w:rPr>
                <w:rFonts w:ascii="Calibri" w:hAnsi="Calibri"/>
                <w:sz w:val="20"/>
                <w:szCs w:val="20"/>
              </w:rPr>
            </w:pPr>
          </w:p>
        </w:tc>
        <w:tc>
          <w:tcPr>
            <w:tcW w:w="605" w:type="dxa"/>
            <w:shd w:val="clear" w:color="auto" w:fill="DCDCFF"/>
          </w:tcPr>
          <w:p w14:paraId="0BA6AEA8" w14:textId="77777777" w:rsidR="001E5D14" w:rsidRPr="00FA1302" w:rsidRDefault="001E5D14" w:rsidP="00FA1302">
            <w:pPr>
              <w:jc w:val="center"/>
              <w:rPr>
                <w:rFonts w:ascii="Calibri" w:hAnsi="Calibri"/>
                <w:sz w:val="20"/>
                <w:szCs w:val="20"/>
              </w:rPr>
            </w:pPr>
          </w:p>
        </w:tc>
        <w:tc>
          <w:tcPr>
            <w:tcW w:w="605" w:type="dxa"/>
            <w:shd w:val="clear" w:color="auto" w:fill="DCDCFF"/>
          </w:tcPr>
          <w:p w14:paraId="14871ED4" w14:textId="77777777" w:rsidR="001E5D14" w:rsidRPr="00FA1302" w:rsidRDefault="001E5D14" w:rsidP="00FA1302">
            <w:pPr>
              <w:jc w:val="center"/>
              <w:rPr>
                <w:rFonts w:ascii="Calibri" w:hAnsi="Calibri"/>
                <w:sz w:val="20"/>
                <w:szCs w:val="20"/>
              </w:rPr>
            </w:pPr>
          </w:p>
        </w:tc>
        <w:tc>
          <w:tcPr>
            <w:tcW w:w="605" w:type="dxa"/>
            <w:shd w:val="clear" w:color="auto" w:fill="DCDCFF"/>
          </w:tcPr>
          <w:p w14:paraId="1EB65C8C" w14:textId="77777777" w:rsidR="001E5D14" w:rsidRPr="00FA1302" w:rsidRDefault="001E5D14" w:rsidP="00FA1302">
            <w:pPr>
              <w:jc w:val="center"/>
              <w:rPr>
                <w:rFonts w:ascii="Calibri" w:hAnsi="Calibri"/>
                <w:sz w:val="20"/>
                <w:szCs w:val="20"/>
              </w:rPr>
            </w:pPr>
          </w:p>
        </w:tc>
      </w:tr>
    </w:tbl>
    <w:p w14:paraId="55090EBD" w14:textId="77777777" w:rsidR="007E73B4" w:rsidRDefault="007E73B4">
      <w:pPr>
        <w:autoSpaceDE/>
        <w:autoSpaceDN/>
        <w:adjustRightInd/>
        <w:rPr>
          <w:rFonts w:ascii="Calibri" w:hAnsi="Calibri"/>
          <w:b/>
          <w:color w:val="auto"/>
          <w:u w:val="single"/>
        </w:rPr>
      </w:pPr>
    </w:p>
    <w:p w14:paraId="57874F50" w14:textId="77777777" w:rsidR="007E73B4" w:rsidRDefault="007E73B4">
      <w:pPr>
        <w:autoSpaceDE/>
        <w:autoSpaceDN/>
        <w:adjustRightInd/>
        <w:rPr>
          <w:rFonts w:ascii="Calibri" w:hAnsi="Calibri"/>
          <w:b/>
          <w:color w:val="auto"/>
          <w:u w:val="single"/>
        </w:rPr>
      </w:pPr>
      <w:r>
        <w:rPr>
          <w:rFonts w:ascii="Calibri" w:hAnsi="Calibri"/>
          <w:b/>
          <w:color w:val="auto"/>
          <w:u w:val="single"/>
        </w:rPr>
        <w:t>Legend: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150"/>
      </w:tblGrid>
      <w:tr w:rsidR="007E73B4" w14:paraId="3B3F1AC6" w14:textId="77777777" w:rsidTr="00FA1302">
        <w:tc>
          <w:tcPr>
            <w:tcW w:w="4158" w:type="dxa"/>
            <w:shd w:val="clear" w:color="auto" w:fill="DCDCFF"/>
          </w:tcPr>
          <w:p w14:paraId="7CFA840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lastRenderedPageBreak/>
              <w:t>Text with blue background:</w:t>
            </w:r>
          </w:p>
        </w:tc>
        <w:tc>
          <w:tcPr>
            <w:tcW w:w="3150" w:type="dxa"/>
            <w:shd w:val="clear" w:color="auto" w:fill="DCDCFF"/>
          </w:tcPr>
          <w:p w14:paraId="31A8FEA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Fixed text – do not edit</w:t>
            </w:r>
          </w:p>
        </w:tc>
      </w:tr>
      <w:tr w:rsidR="007E73B4" w14:paraId="616CE13B" w14:textId="77777777" w:rsidTr="00FA1302">
        <w:tc>
          <w:tcPr>
            <w:tcW w:w="4158" w:type="dxa"/>
            <w:shd w:val="clear" w:color="auto" w:fill="CDFFCD"/>
          </w:tcPr>
          <w:p w14:paraId="7EF2F54B"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Text entry area with Green background:</w:t>
            </w:r>
          </w:p>
        </w:tc>
        <w:tc>
          <w:tcPr>
            <w:tcW w:w="3150" w:type="dxa"/>
            <w:shd w:val="clear" w:color="auto" w:fill="CDFFCD"/>
          </w:tcPr>
          <w:p w14:paraId="49B93681"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Entity-supplied information</w:t>
            </w:r>
          </w:p>
        </w:tc>
      </w:tr>
      <w:tr w:rsidR="007E73B4" w14:paraId="6D43B2AC" w14:textId="77777777" w:rsidTr="00FA1302">
        <w:tc>
          <w:tcPr>
            <w:tcW w:w="4158" w:type="dxa"/>
          </w:tcPr>
          <w:p w14:paraId="290983A1"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Text entry area with white background:</w:t>
            </w:r>
          </w:p>
        </w:tc>
        <w:tc>
          <w:tcPr>
            <w:tcW w:w="3150" w:type="dxa"/>
          </w:tcPr>
          <w:p w14:paraId="6D0B803E" w14:textId="77777777" w:rsidR="007E73B4" w:rsidRPr="00FA1302" w:rsidRDefault="007E73B4" w:rsidP="00FA1302">
            <w:pPr>
              <w:autoSpaceDE/>
              <w:autoSpaceDN/>
              <w:adjustRightInd/>
              <w:rPr>
                <w:rFonts w:ascii="Calibri" w:hAnsi="Calibri"/>
                <w:color w:val="auto"/>
              </w:rPr>
            </w:pPr>
            <w:r w:rsidRPr="00FA1302">
              <w:rPr>
                <w:rFonts w:ascii="Calibri" w:hAnsi="Calibri"/>
                <w:color w:val="auto"/>
              </w:rPr>
              <w:t>Auditor-supplied information</w:t>
            </w:r>
          </w:p>
        </w:tc>
      </w:tr>
    </w:tbl>
    <w:p w14:paraId="592A5CE8" w14:textId="77777777" w:rsidR="007E73B4" w:rsidRDefault="007E73B4">
      <w:pPr>
        <w:autoSpaceDE/>
        <w:autoSpaceDN/>
        <w:adjustRightInd/>
        <w:rPr>
          <w:rFonts w:ascii="Calibri" w:hAnsi="Calibri" w:cs="Tahoma"/>
          <w:b/>
          <w:color w:val="auto"/>
          <w:u w:val="single"/>
        </w:rPr>
      </w:pPr>
      <w:r>
        <w:rPr>
          <w:rFonts w:ascii="Calibri" w:hAnsi="Calibri"/>
          <w:b/>
          <w:color w:val="auto"/>
          <w:u w:val="single"/>
        </w:rPr>
        <w:br w:type="page"/>
      </w:r>
    </w:p>
    <w:p w14:paraId="493B03D3" w14:textId="77777777" w:rsidR="007E73B4" w:rsidRDefault="007E73B4" w:rsidP="007D62B4">
      <w:pPr>
        <w:pStyle w:val="SectHead"/>
      </w:pPr>
      <w:r>
        <w:lastRenderedPageBreak/>
        <w:t>Findings</w:t>
      </w:r>
    </w:p>
    <w:p w14:paraId="780EA3CB" w14:textId="77777777" w:rsidR="007E73B4" w:rsidRPr="006C43BC" w:rsidRDefault="007E73B4" w:rsidP="003E1E03">
      <w:pPr>
        <w:widowControl w:val="0"/>
        <w:rPr>
          <w:rFonts w:ascii="Calibri" w:hAnsi="Calibri" w:cs="Times New Roman"/>
          <w:b/>
          <w:bCs/>
          <w:color w:val="264D74"/>
        </w:rPr>
      </w:pPr>
      <w:r w:rsidRPr="003E1E03">
        <w:rPr>
          <w:rFonts w:ascii="Calibri" w:hAnsi="Calibri" w:cs="Times New Roman"/>
          <w:b/>
          <w:bCs/>
          <w:color w:val="FF0000"/>
        </w:rPr>
        <w:t xml:space="preserve">(This section </w:t>
      </w:r>
      <w:r>
        <w:rPr>
          <w:rFonts w:ascii="Calibri" w:hAnsi="Calibri" w:cs="Times New Roman"/>
          <w:b/>
          <w:bCs/>
          <w:color w:val="FF0000"/>
        </w:rPr>
        <w:t>to</w:t>
      </w:r>
      <w:r w:rsidRPr="003E1E03">
        <w:rPr>
          <w:rFonts w:ascii="Calibri" w:hAnsi="Calibri" w:cs="Times New Roman"/>
          <w:b/>
          <w:bCs/>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1422"/>
        <w:gridCol w:w="6139"/>
        <w:gridCol w:w="2494"/>
      </w:tblGrid>
      <w:tr w:rsidR="007E73B4" w:rsidRPr="00C913E2" w14:paraId="61687880" w14:textId="77777777" w:rsidTr="00FA1302">
        <w:tc>
          <w:tcPr>
            <w:tcW w:w="735" w:type="dxa"/>
            <w:shd w:val="clear" w:color="auto" w:fill="DCDCFF"/>
          </w:tcPr>
          <w:p w14:paraId="64AEA365"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422" w:type="dxa"/>
            <w:shd w:val="clear" w:color="auto" w:fill="DCDCFF"/>
          </w:tcPr>
          <w:p w14:paraId="1ABF554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Finding</w:t>
            </w:r>
          </w:p>
        </w:tc>
        <w:tc>
          <w:tcPr>
            <w:tcW w:w="6139" w:type="dxa"/>
            <w:shd w:val="clear" w:color="auto" w:fill="DCDCFF"/>
          </w:tcPr>
          <w:p w14:paraId="39363FE2"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Summary and Documentation</w:t>
            </w:r>
          </w:p>
        </w:tc>
        <w:tc>
          <w:tcPr>
            <w:tcW w:w="2494" w:type="dxa"/>
            <w:shd w:val="clear" w:color="auto" w:fill="DCDCFF"/>
          </w:tcPr>
          <w:p w14:paraId="713D8D73"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Functions Monitored</w:t>
            </w:r>
          </w:p>
        </w:tc>
      </w:tr>
      <w:tr w:rsidR="007E73B4" w:rsidRPr="00C913E2" w14:paraId="332760A6" w14:textId="77777777" w:rsidTr="00FA1302">
        <w:tc>
          <w:tcPr>
            <w:tcW w:w="735" w:type="dxa"/>
            <w:shd w:val="clear" w:color="auto" w:fill="DCDCFF"/>
            <w:vAlign w:val="center"/>
          </w:tcPr>
          <w:p w14:paraId="7FE3ACEC"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R1</w:t>
            </w:r>
          </w:p>
        </w:tc>
        <w:tc>
          <w:tcPr>
            <w:tcW w:w="1422" w:type="dxa"/>
          </w:tcPr>
          <w:p w14:paraId="5C6DE58D" w14:textId="77777777" w:rsidR="007E73B4" w:rsidRPr="00FA1302" w:rsidRDefault="007E73B4" w:rsidP="00FA1302">
            <w:pPr>
              <w:widowControl w:val="0"/>
              <w:rPr>
                <w:rFonts w:ascii="Calibri" w:hAnsi="Calibri" w:cs="Times New Roman"/>
                <w:bCs/>
                <w:color w:val="auto"/>
              </w:rPr>
            </w:pPr>
          </w:p>
        </w:tc>
        <w:tc>
          <w:tcPr>
            <w:tcW w:w="6139" w:type="dxa"/>
          </w:tcPr>
          <w:p w14:paraId="7F0C29F6" w14:textId="77777777" w:rsidR="007E73B4" w:rsidRPr="00FA1302" w:rsidRDefault="007E73B4" w:rsidP="00FA1302">
            <w:pPr>
              <w:widowControl w:val="0"/>
              <w:rPr>
                <w:rFonts w:ascii="Calibri" w:hAnsi="Calibri" w:cs="Times New Roman"/>
                <w:bCs/>
                <w:color w:val="auto"/>
              </w:rPr>
            </w:pPr>
          </w:p>
        </w:tc>
        <w:tc>
          <w:tcPr>
            <w:tcW w:w="2494" w:type="dxa"/>
          </w:tcPr>
          <w:p w14:paraId="10B2B71C" w14:textId="77777777" w:rsidR="007E73B4" w:rsidRPr="00FA1302" w:rsidRDefault="007E73B4" w:rsidP="00FA1302">
            <w:pPr>
              <w:widowControl w:val="0"/>
              <w:rPr>
                <w:rFonts w:ascii="Calibri" w:hAnsi="Calibri" w:cs="Times New Roman"/>
                <w:bCs/>
                <w:color w:val="auto"/>
              </w:rPr>
            </w:pPr>
          </w:p>
        </w:tc>
      </w:tr>
      <w:tr w:rsidR="007E73B4" w:rsidRPr="00C913E2" w14:paraId="7A9E56AE" w14:textId="77777777" w:rsidTr="00FA1302">
        <w:tc>
          <w:tcPr>
            <w:tcW w:w="735" w:type="dxa"/>
            <w:shd w:val="clear" w:color="auto" w:fill="DCDCFF"/>
            <w:vAlign w:val="center"/>
          </w:tcPr>
          <w:p w14:paraId="08B391FB"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R2</w:t>
            </w:r>
          </w:p>
        </w:tc>
        <w:tc>
          <w:tcPr>
            <w:tcW w:w="1422" w:type="dxa"/>
          </w:tcPr>
          <w:p w14:paraId="6BF3FD35" w14:textId="77777777" w:rsidR="007E73B4" w:rsidRPr="00FA1302" w:rsidRDefault="007E73B4" w:rsidP="00FA1302">
            <w:pPr>
              <w:widowControl w:val="0"/>
              <w:rPr>
                <w:rFonts w:ascii="Calibri" w:hAnsi="Calibri" w:cs="Times New Roman"/>
                <w:bCs/>
                <w:color w:val="auto"/>
              </w:rPr>
            </w:pPr>
          </w:p>
        </w:tc>
        <w:tc>
          <w:tcPr>
            <w:tcW w:w="6139" w:type="dxa"/>
          </w:tcPr>
          <w:p w14:paraId="0A45CED9" w14:textId="77777777" w:rsidR="007E73B4" w:rsidRPr="00FA1302" w:rsidRDefault="007E73B4" w:rsidP="00FA1302">
            <w:pPr>
              <w:widowControl w:val="0"/>
              <w:rPr>
                <w:rFonts w:ascii="Calibri" w:hAnsi="Calibri" w:cs="Times New Roman"/>
                <w:bCs/>
                <w:color w:val="auto"/>
              </w:rPr>
            </w:pPr>
          </w:p>
        </w:tc>
        <w:tc>
          <w:tcPr>
            <w:tcW w:w="2494" w:type="dxa"/>
          </w:tcPr>
          <w:p w14:paraId="331D0039" w14:textId="77777777" w:rsidR="007E73B4" w:rsidRPr="00FA1302" w:rsidRDefault="007E73B4" w:rsidP="00FA1302">
            <w:pPr>
              <w:widowControl w:val="0"/>
              <w:rPr>
                <w:rFonts w:ascii="Calibri" w:hAnsi="Calibri" w:cs="Times New Roman"/>
                <w:bCs/>
                <w:color w:val="auto"/>
              </w:rPr>
            </w:pPr>
          </w:p>
        </w:tc>
      </w:tr>
      <w:tr w:rsidR="004251B8" w:rsidRPr="00C913E2" w14:paraId="7D4D6AAC" w14:textId="77777777" w:rsidTr="00FA1302">
        <w:tc>
          <w:tcPr>
            <w:tcW w:w="735" w:type="dxa"/>
            <w:shd w:val="clear" w:color="auto" w:fill="DCDCFF"/>
            <w:vAlign w:val="center"/>
          </w:tcPr>
          <w:p w14:paraId="6BD1CDC7" w14:textId="1E024A7D" w:rsidR="004251B8" w:rsidRPr="00FA1302" w:rsidRDefault="004251B8" w:rsidP="00FA1302">
            <w:pPr>
              <w:widowControl w:val="0"/>
              <w:jc w:val="center"/>
              <w:rPr>
                <w:rFonts w:ascii="Calibri" w:hAnsi="Calibri" w:cs="Times New Roman"/>
                <w:b/>
                <w:bCs/>
                <w:color w:val="auto"/>
              </w:rPr>
            </w:pPr>
            <w:r>
              <w:rPr>
                <w:rFonts w:ascii="Calibri" w:hAnsi="Calibri" w:cs="Times New Roman"/>
                <w:b/>
                <w:bCs/>
                <w:color w:val="auto"/>
              </w:rPr>
              <w:t>R3</w:t>
            </w:r>
          </w:p>
        </w:tc>
        <w:tc>
          <w:tcPr>
            <w:tcW w:w="1422" w:type="dxa"/>
          </w:tcPr>
          <w:p w14:paraId="6AD046FF" w14:textId="77777777" w:rsidR="004251B8" w:rsidRPr="00FA1302" w:rsidRDefault="004251B8" w:rsidP="00FA1302">
            <w:pPr>
              <w:widowControl w:val="0"/>
              <w:rPr>
                <w:rFonts w:ascii="Calibri" w:hAnsi="Calibri" w:cs="Times New Roman"/>
                <w:bCs/>
                <w:color w:val="auto"/>
              </w:rPr>
            </w:pPr>
          </w:p>
        </w:tc>
        <w:tc>
          <w:tcPr>
            <w:tcW w:w="6139" w:type="dxa"/>
          </w:tcPr>
          <w:p w14:paraId="5340A0A4" w14:textId="77777777" w:rsidR="004251B8" w:rsidRPr="00FA1302" w:rsidRDefault="004251B8" w:rsidP="00FA1302">
            <w:pPr>
              <w:widowControl w:val="0"/>
              <w:rPr>
                <w:rFonts w:ascii="Calibri" w:hAnsi="Calibri" w:cs="Times New Roman"/>
                <w:bCs/>
                <w:color w:val="auto"/>
              </w:rPr>
            </w:pPr>
          </w:p>
        </w:tc>
        <w:tc>
          <w:tcPr>
            <w:tcW w:w="2494" w:type="dxa"/>
          </w:tcPr>
          <w:p w14:paraId="715FA518" w14:textId="77777777" w:rsidR="004251B8" w:rsidRPr="00FA1302" w:rsidRDefault="004251B8" w:rsidP="00FA1302">
            <w:pPr>
              <w:widowControl w:val="0"/>
              <w:rPr>
                <w:rFonts w:ascii="Calibri" w:hAnsi="Calibri" w:cs="Times New Roman"/>
                <w:bCs/>
                <w:color w:val="auto"/>
              </w:rPr>
            </w:pPr>
          </w:p>
        </w:tc>
      </w:tr>
    </w:tbl>
    <w:p w14:paraId="27705875" w14:textId="77777777" w:rsidR="007E73B4" w:rsidRPr="00C913E2" w:rsidRDefault="007E73B4" w:rsidP="003E1E03">
      <w:pPr>
        <w:widowControl w:val="0"/>
        <w:rPr>
          <w:rFonts w:ascii="Calibri" w:hAnsi="Calibri" w:cs="Times New Roman"/>
          <w:b/>
          <w:bCs/>
          <w:color w:val="264D74"/>
        </w:rPr>
      </w:pPr>
    </w:p>
    <w:p w14:paraId="1BFE551A" w14:textId="77777777" w:rsidR="007E73B4" w:rsidRPr="00C913E2" w:rsidRDefault="007E73B4" w:rsidP="003E1E03">
      <w:pPr>
        <w:widowControl w:val="0"/>
        <w:rPr>
          <w:rFonts w:ascii="Calibri" w:hAnsi="Calibri" w:cs="Times New Roman"/>
          <w:b/>
          <w:bCs/>
          <w:color w:val="264D74"/>
        </w:rPr>
      </w:pPr>
      <w:r w:rsidRPr="00C913E2">
        <w:rPr>
          <w:rFonts w:ascii="Calibri" w:hAnsi="Calibri"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4863D120" w14:textId="77777777" w:rsidTr="00FA1302">
        <w:tc>
          <w:tcPr>
            <w:tcW w:w="736" w:type="dxa"/>
            <w:shd w:val="clear" w:color="auto" w:fill="DCDCFF"/>
          </w:tcPr>
          <w:p w14:paraId="07137CB2"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11A37FA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Areas of Concern</w:t>
            </w:r>
          </w:p>
        </w:tc>
      </w:tr>
      <w:tr w:rsidR="007E73B4" w:rsidRPr="00C913E2" w14:paraId="791CD006" w14:textId="77777777" w:rsidTr="00FA1302">
        <w:tc>
          <w:tcPr>
            <w:tcW w:w="736" w:type="dxa"/>
          </w:tcPr>
          <w:p w14:paraId="385A94B6" w14:textId="77777777" w:rsidR="007E73B4" w:rsidRPr="00FA1302" w:rsidRDefault="007E73B4" w:rsidP="00FA1302">
            <w:pPr>
              <w:widowControl w:val="0"/>
              <w:rPr>
                <w:rFonts w:ascii="Calibri" w:hAnsi="Calibri" w:cs="Times New Roman"/>
                <w:bCs/>
                <w:color w:val="auto"/>
              </w:rPr>
            </w:pPr>
          </w:p>
        </w:tc>
        <w:tc>
          <w:tcPr>
            <w:tcW w:w="10054" w:type="dxa"/>
          </w:tcPr>
          <w:p w14:paraId="0607ED07" w14:textId="77777777" w:rsidR="007E73B4" w:rsidRPr="00FA1302" w:rsidRDefault="007E73B4" w:rsidP="00FA1302">
            <w:pPr>
              <w:widowControl w:val="0"/>
              <w:rPr>
                <w:rFonts w:ascii="Calibri" w:hAnsi="Calibri" w:cs="Times New Roman"/>
                <w:bCs/>
                <w:color w:val="auto"/>
              </w:rPr>
            </w:pPr>
          </w:p>
        </w:tc>
      </w:tr>
      <w:tr w:rsidR="007E73B4" w:rsidRPr="00C913E2" w14:paraId="4CA8881B" w14:textId="77777777" w:rsidTr="00FA1302">
        <w:tc>
          <w:tcPr>
            <w:tcW w:w="736" w:type="dxa"/>
          </w:tcPr>
          <w:p w14:paraId="61657601" w14:textId="77777777" w:rsidR="007E73B4" w:rsidRPr="00FA1302" w:rsidRDefault="007E73B4" w:rsidP="00FA1302">
            <w:pPr>
              <w:widowControl w:val="0"/>
              <w:rPr>
                <w:rFonts w:ascii="Calibri" w:hAnsi="Calibri" w:cs="Times New Roman"/>
                <w:bCs/>
                <w:color w:val="auto"/>
              </w:rPr>
            </w:pPr>
          </w:p>
        </w:tc>
        <w:tc>
          <w:tcPr>
            <w:tcW w:w="10054" w:type="dxa"/>
          </w:tcPr>
          <w:p w14:paraId="0C6D0013" w14:textId="77777777" w:rsidR="007E73B4" w:rsidRPr="00FA1302" w:rsidRDefault="007E73B4" w:rsidP="00FA1302">
            <w:pPr>
              <w:widowControl w:val="0"/>
              <w:rPr>
                <w:rFonts w:ascii="Calibri" w:hAnsi="Calibri" w:cs="Times New Roman"/>
                <w:bCs/>
                <w:color w:val="auto"/>
              </w:rPr>
            </w:pPr>
          </w:p>
        </w:tc>
      </w:tr>
      <w:tr w:rsidR="004251B8" w:rsidRPr="00C913E2" w14:paraId="3AB19D11" w14:textId="77777777" w:rsidTr="00FA1302">
        <w:tc>
          <w:tcPr>
            <w:tcW w:w="736" w:type="dxa"/>
          </w:tcPr>
          <w:p w14:paraId="1B8015CC" w14:textId="77777777" w:rsidR="004251B8" w:rsidRPr="00FA1302" w:rsidRDefault="004251B8" w:rsidP="00FA1302">
            <w:pPr>
              <w:widowControl w:val="0"/>
              <w:rPr>
                <w:rFonts w:ascii="Calibri" w:hAnsi="Calibri" w:cs="Times New Roman"/>
                <w:bCs/>
                <w:color w:val="auto"/>
              </w:rPr>
            </w:pPr>
          </w:p>
        </w:tc>
        <w:tc>
          <w:tcPr>
            <w:tcW w:w="10054" w:type="dxa"/>
          </w:tcPr>
          <w:p w14:paraId="1BD0F772" w14:textId="77777777" w:rsidR="004251B8" w:rsidRPr="00FA1302" w:rsidRDefault="004251B8" w:rsidP="00FA1302">
            <w:pPr>
              <w:widowControl w:val="0"/>
              <w:rPr>
                <w:rFonts w:ascii="Calibri" w:hAnsi="Calibri" w:cs="Times New Roman"/>
                <w:bCs/>
                <w:color w:val="auto"/>
              </w:rPr>
            </w:pPr>
          </w:p>
        </w:tc>
      </w:tr>
    </w:tbl>
    <w:p w14:paraId="787A5E47" w14:textId="77777777" w:rsidR="007E73B4" w:rsidRPr="00C913E2" w:rsidRDefault="007E73B4">
      <w:pPr>
        <w:autoSpaceDE/>
        <w:autoSpaceDN/>
        <w:adjustRightInd/>
        <w:rPr>
          <w:rFonts w:ascii="Calibri" w:hAnsi="Calibr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6139FCDB" w14:textId="77777777" w:rsidTr="00FA1302">
        <w:tc>
          <w:tcPr>
            <w:tcW w:w="736" w:type="dxa"/>
            <w:shd w:val="clear" w:color="auto" w:fill="DCDCFF"/>
          </w:tcPr>
          <w:p w14:paraId="097FCE45"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0718E5F1"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Recommendations</w:t>
            </w:r>
          </w:p>
        </w:tc>
      </w:tr>
      <w:tr w:rsidR="007E73B4" w:rsidRPr="00C913E2" w14:paraId="2A181FBF" w14:textId="77777777" w:rsidTr="00FA1302">
        <w:tc>
          <w:tcPr>
            <w:tcW w:w="736" w:type="dxa"/>
          </w:tcPr>
          <w:p w14:paraId="08A64124" w14:textId="77777777" w:rsidR="007E73B4" w:rsidRPr="00FA1302" w:rsidRDefault="007E73B4" w:rsidP="00FA1302">
            <w:pPr>
              <w:widowControl w:val="0"/>
              <w:rPr>
                <w:rFonts w:ascii="Calibri" w:hAnsi="Calibri" w:cs="Times New Roman"/>
                <w:bCs/>
                <w:color w:val="auto"/>
              </w:rPr>
            </w:pPr>
          </w:p>
        </w:tc>
        <w:tc>
          <w:tcPr>
            <w:tcW w:w="10054" w:type="dxa"/>
          </w:tcPr>
          <w:p w14:paraId="6D1DC4E9" w14:textId="77777777" w:rsidR="007E73B4" w:rsidRPr="00FA1302" w:rsidRDefault="007E73B4" w:rsidP="00FA1302">
            <w:pPr>
              <w:widowControl w:val="0"/>
              <w:rPr>
                <w:rFonts w:ascii="Calibri" w:hAnsi="Calibri" w:cs="Times New Roman"/>
                <w:bCs/>
                <w:color w:val="auto"/>
              </w:rPr>
            </w:pPr>
          </w:p>
        </w:tc>
      </w:tr>
      <w:tr w:rsidR="007E73B4" w:rsidRPr="00C913E2" w14:paraId="2F748A50" w14:textId="77777777" w:rsidTr="00FA1302">
        <w:tc>
          <w:tcPr>
            <w:tcW w:w="736" w:type="dxa"/>
          </w:tcPr>
          <w:p w14:paraId="7A86BB06" w14:textId="77777777" w:rsidR="007E73B4" w:rsidRPr="00FA1302" w:rsidRDefault="007E73B4" w:rsidP="00FA1302">
            <w:pPr>
              <w:widowControl w:val="0"/>
              <w:rPr>
                <w:rFonts w:ascii="Calibri" w:hAnsi="Calibri" w:cs="Times New Roman"/>
                <w:bCs/>
                <w:color w:val="auto"/>
              </w:rPr>
            </w:pPr>
          </w:p>
        </w:tc>
        <w:tc>
          <w:tcPr>
            <w:tcW w:w="10054" w:type="dxa"/>
          </w:tcPr>
          <w:p w14:paraId="1DC1D0D0" w14:textId="77777777" w:rsidR="007E73B4" w:rsidRPr="00FA1302" w:rsidRDefault="007E73B4" w:rsidP="00FA1302">
            <w:pPr>
              <w:widowControl w:val="0"/>
              <w:rPr>
                <w:rFonts w:ascii="Calibri" w:hAnsi="Calibri" w:cs="Times New Roman"/>
                <w:bCs/>
                <w:color w:val="auto"/>
              </w:rPr>
            </w:pPr>
          </w:p>
        </w:tc>
      </w:tr>
      <w:tr w:rsidR="004251B8" w:rsidRPr="00C913E2" w14:paraId="1FBE4FA6" w14:textId="77777777" w:rsidTr="00FA1302">
        <w:tc>
          <w:tcPr>
            <w:tcW w:w="736" w:type="dxa"/>
          </w:tcPr>
          <w:p w14:paraId="63C4332E" w14:textId="77777777" w:rsidR="004251B8" w:rsidRPr="00FA1302" w:rsidRDefault="004251B8" w:rsidP="00FA1302">
            <w:pPr>
              <w:widowControl w:val="0"/>
              <w:rPr>
                <w:rFonts w:ascii="Calibri" w:hAnsi="Calibri" w:cs="Times New Roman"/>
                <w:bCs/>
                <w:color w:val="auto"/>
              </w:rPr>
            </w:pPr>
          </w:p>
        </w:tc>
        <w:tc>
          <w:tcPr>
            <w:tcW w:w="10054" w:type="dxa"/>
          </w:tcPr>
          <w:p w14:paraId="78EC63D1" w14:textId="77777777" w:rsidR="004251B8" w:rsidRPr="00FA1302" w:rsidRDefault="004251B8" w:rsidP="00FA1302">
            <w:pPr>
              <w:widowControl w:val="0"/>
              <w:rPr>
                <w:rFonts w:ascii="Calibri" w:hAnsi="Calibri" w:cs="Times New Roman"/>
                <w:bCs/>
                <w:color w:val="auto"/>
              </w:rPr>
            </w:pPr>
          </w:p>
        </w:tc>
      </w:tr>
    </w:tbl>
    <w:p w14:paraId="24EAF53B" w14:textId="77777777" w:rsidR="007E73B4" w:rsidRPr="00C913E2" w:rsidRDefault="007E73B4">
      <w:pPr>
        <w:autoSpaceDE/>
        <w:autoSpaceDN/>
        <w:adjustRightInd/>
        <w:rPr>
          <w:rFonts w:ascii="Calibri" w:hAnsi="Calibri"/>
          <w:b/>
          <w:color w:val="auto"/>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0054"/>
      </w:tblGrid>
      <w:tr w:rsidR="007E73B4" w:rsidRPr="00C913E2" w14:paraId="7A02362C" w14:textId="77777777" w:rsidTr="00FA1302">
        <w:tc>
          <w:tcPr>
            <w:tcW w:w="736" w:type="dxa"/>
            <w:shd w:val="clear" w:color="auto" w:fill="DCDCFF"/>
          </w:tcPr>
          <w:p w14:paraId="64CEADED"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w:t>
            </w:r>
          </w:p>
        </w:tc>
        <w:tc>
          <w:tcPr>
            <w:tcW w:w="10054" w:type="dxa"/>
            <w:shd w:val="clear" w:color="auto" w:fill="DCDCFF"/>
          </w:tcPr>
          <w:p w14:paraId="67F3409A"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Positive Observations</w:t>
            </w:r>
          </w:p>
        </w:tc>
      </w:tr>
      <w:tr w:rsidR="007E73B4" w:rsidRPr="00C913E2" w14:paraId="0610FEFB" w14:textId="77777777" w:rsidTr="00FA1302">
        <w:tc>
          <w:tcPr>
            <w:tcW w:w="736" w:type="dxa"/>
          </w:tcPr>
          <w:p w14:paraId="41E53B35" w14:textId="77777777" w:rsidR="007E73B4" w:rsidRPr="00FA1302" w:rsidRDefault="007E73B4" w:rsidP="00FA1302">
            <w:pPr>
              <w:widowControl w:val="0"/>
              <w:rPr>
                <w:rFonts w:ascii="Calibri" w:hAnsi="Calibri" w:cs="Times New Roman"/>
                <w:bCs/>
                <w:color w:val="auto"/>
              </w:rPr>
            </w:pPr>
          </w:p>
        </w:tc>
        <w:tc>
          <w:tcPr>
            <w:tcW w:w="10054" w:type="dxa"/>
          </w:tcPr>
          <w:p w14:paraId="121D3899" w14:textId="77777777" w:rsidR="007E73B4" w:rsidRPr="00FA1302" w:rsidRDefault="007E73B4" w:rsidP="00FA1302">
            <w:pPr>
              <w:widowControl w:val="0"/>
              <w:rPr>
                <w:rFonts w:ascii="Calibri" w:hAnsi="Calibri" w:cs="Times New Roman"/>
                <w:bCs/>
                <w:color w:val="auto"/>
              </w:rPr>
            </w:pPr>
          </w:p>
        </w:tc>
      </w:tr>
      <w:tr w:rsidR="007E73B4" w:rsidRPr="00C913E2" w14:paraId="36FF90EA" w14:textId="77777777" w:rsidTr="00FA1302">
        <w:tc>
          <w:tcPr>
            <w:tcW w:w="736" w:type="dxa"/>
          </w:tcPr>
          <w:p w14:paraId="55129BE7" w14:textId="77777777" w:rsidR="007E73B4" w:rsidRPr="00FA1302" w:rsidRDefault="007E73B4" w:rsidP="00FA1302">
            <w:pPr>
              <w:widowControl w:val="0"/>
              <w:rPr>
                <w:rFonts w:ascii="Calibri" w:hAnsi="Calibri" w:cs="Times New Roman"/>
                <w:bCs/>
                <w:color w:val="auto"/>
              </w:rPr>
            </w:pPr>
          </w:p>
        </w:tc>
        <w:tc>
          <w:tcPr>
            <w:tcW w:w="10054" w:type="dxa"/>
          </w:tcPr>
          <w:p w14:paraId="45F3DA03" w14:textId="77777777" w:rsidR="007E73B4" w:rsidRPr="00FA1302" w:rsidRDefault="007E73B4" w:rsidP="00FA1302">
            <w:pPr>
              <w:widowControl w:val="0"/>
              <w:rPr>
                <w:rFonts w:ascii="Calibri" w:hAnsi="Calibri" w:cs="Times New Roman"/>
                <w:bCs/>
                <w:color w:val="auto"/>
              </w:rPr>
            </w:pPr>
          </w:p>
        </w:tc>
      </w:tr>
      <w:tr w:rsidR="004251B8" w:rsidRPr="00C913E2" w14:paraId="3BAD301A" w14:textId="77777777" w:rsidTr="00FA1302">
        <w:tc>
          <w:tcPr>
            <w:tcW w:w="736" w:type="dxa"/>
          </w:tcPr>
          <w:p w14:paraId="6BB586AA" w14:textId="77777777" w:rsidR="004251B8" w:rsidRPr="00FA1302" w:rsidRDefault="004251B8" w:rsidP="00FA1302">
            <w:pPr>
              <w:widowControl w:val="0"/>
              <w:rPr>
                <w:rFonts w:ascii="Calibri" w:hAnsi="Calibri" w:cs="Times New Roman"/>
                <w:bCs/>
                <w:color w:val="auto"/>
              </w:rPr>
            </w:pPr>
          </w:p>
        </w:tc>
        <w:tc>
          <w:tcPr>
            <w:tcW w:w="10054" w:type="dxa"/>
          </w:tcPr>
          <w:p w14:paraId="2DFC1B39" w14:textId="77777777" w:rsidR="004251B8" w:rsidRPr="00FA1302" w:rsidRDefault="004251B8" w:rsidP="00FA1302">
            <w:pPr>
              <w:widowControl w:val="0"/>
              <w:rPr>
                <w:rFonts w:ascii="Calibri" w:hAnsi="Calibri" w:cs="Times New Roman"/>
                <w:bCs/>
                <w:color w:val="auto"/>
              </w:rPr>
            </w:pPr>
          </w:p>
        </w:tc>
      </w:tr>
    </w:tbl>
    <w:p w14:paraId="05672319" w14:textId="77777777" w:rsidR="007E73B4" w:rsidRDefault="007E73B4">
      <w:pPr>
        <w:autoSpaceDE/>
        <w:autoSpaceDN/>
        <w:adjustRightInd/>
        <w:rPr>
          <w:rFonts w:ascii="Calibri" w:hAnsi="Calibri" w:cs="Tahoma"/>
          <w:b/>
          <w:color w:val="auto"/>
          <w:u w:val="single"/>
        </w:rPr>
      </w:pPr>
      <w:r>
        <w:rPr>
          <w:rFonts w:ascii="Calibri" w:hAnsi="Calibri"/>
          <w:b/>
          <w:color w:val="auto"/>
          <w:u w:val="single"/>
        </w:rPr>
        <w:br w:type="page"/>
      </w:r>
    </w:p>
    <w:p w14:paraId="60BA3180" w14:textId="77777777" w:rsidR="007E73B4" w:rsidRPr="008F56D6" w:rsidRDefault="007E73B4" w:rsidP="007D62B4">
      <w:pPr>
        <w:pStyle w:val="SectHead"/>
      </w:pPr>
      <w:r w:rsidRPr="006C43BC">
        <w:lastRenderedPageBreak/>
        <w:t>Subject Matter Experts</w:t>
      </w:r>
      <w:bookmarkEnd w:id="1"/>
    </w:p>
    <w:p w14:paraId="6209D6E9" w14:textId="77777777" w:rsidR="007E73B4" w:rsidRDefault="007E73B4" w:rsidP="00EC4830">
      <w:pPr>
        <w:widowControl w:val="0"/>
        <w:rPr>
          <w:rFonts w:ascii="Calibri" w:hAnsi="Calibri" w:cs="Times New Roman"/>
        </w:rPr>
      </w:pPr>
      <w:r w:rsidRPr="006C43BC">
        <w:rPr>
          <w:rFonts w:ascii="Calibri" w:hAnsi="Calibri" w:cs="Times New Roman"/>
        </w:rPr>
        <w:t xml:space="preserve">Identify </w:t>
      </w:r>
      <w:r>
        <w:rPr>
          <w:rFonts w:ascii="Calibri" w:hAnsi="Calibri" w:cs="Times New Roman"/>
        </w:rPr>
        <w:t xml:space="preserve">the </w:t>
      </w:r>
      <w:r w:rsidRPr="006C43BC">
        <w:rPr>
          <w:rFonts w:ascii="Calibri" w:hAnsi="Calibri" w:cs="Times New Roman"/>
        </w:rPr>
        <w:t xml:space="preserve">Subject Matter Expert(s) responsible for this Reliability Standard. </w:t>
      </w:r>
    </w:p>
    <w:p w14:paraId="2E869990" w14:textId="77777777" w:rsidR="007E73B4" w:rsidRPr="006C43BC" w:rsidRDefault="007E73B4" w:rsidP="00EC4830">
      <w:pPr>
        <w:widowControl w:val="0"/>
        <w:rPr>
          <w:rFonts w:ascii="Calibri" w:hAnsi="Calibri" w:cs="Times New Roman"/>
          <w:b/>
          <w:bCs/>
        </w:rPr>
      </w:pPr>
    </w:p>
    <w:p w14:paraId="7CBDF8E2" w14:textId="77777777" w:rsidR="007E73B4" w:rsidRPr="006C43BC" w:rsidRDefault="007E73B4" w:rsidP="00EC4830">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(Required</w:t>
      </w:r>
      <w:r>
        <w:rPr>
          <w:rFonts w:ascii="Calibri" w:hAnsi="Calibri" w:cs="Times New Roman"/>
          <w:b/>
          <w:bCs/>
          <w:color w:val="FF0000"/>
        </w:rPr>
        <w:t>; Insert additional rows if needed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2679"/>
        <w:gridCol w:w="2709"/>
        <w:gridCol w:w="2719"/>
      </w:tblGrid>
      <w:tr w:rsidR="007E73B4" w:rsidRPr="00C913E2" w14:paraId="33AA0622" w14:textId="77777777" w:rsidTr="00FA1302">
        <w:tc>
          <w:tcPr>
            <w:tcW w:w="2683" w:type="dxa"/>
            <w:shd w:val="clear" w:color="auto" w:fill="DCDCFF"/>
          </w:tcPr>
          <w:p w14:paraId="1F01F28F"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SME Name</w:t>
            </w:r>
          </w:p>
        </w:tc>
        <w:tc>
          <w:tcPr>
            <w:tcW w:w="2679" w:type="dxa"/>
            <w:shd w:val="clear" w:color="auto" w:fill="DCDCFF"/>
          </w:tcPr>
          <w:p w14:paraId="28C3268D"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Title</w:t>
            </w:r>
          </w:p>
        </w:tc>
        <w:tc>
          <w:tcPr>
            <w:tcW w:w="2709" w:type="dxa"/>
            <w:shd w:val="clear" w:color="auto" w:fill="DCDCFF"/>
          </w:tcPr>
          <w:p w14:paraId="61AAB774"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Organization</w:t>
            </w:r>
          </w:p>
        </w:tc>
        <w:tc>
          <w:tcPr>
            <w:tcW w:w="2719" w:type="dxa"/>
            <w:shd w:val="clear" w:color="auto" w:fill="DCDCFF"/>
          </w:tcPr>
          <w:p w14:paraId="6D4CBAE0" w14:textId="77777777" w:rsidR="007E73B4" w:rsidRPr="00FA1302" w:rsidRDefault="007E73B4" w:rsidP="00FA1302">
            <w:pPr>
              <w:widowControl w:val="0"/>
              <w:jc w:val="center"/>
              <w:rPr>
                <w:rFonts w:ascii="Calibri" w:hAnsi="Calibri" w:cs="Times New Roman"/>
                <w:b/>
                <w:bCs/>
                <w:color w:val="auto"/>
              </w:rPr>
            </w:pPr>
            <w:r w:rsidRPr="00FA1302">
              <w:rPr>
                <w:rFonts w:ascii="Calibri" w:hAnsi="Calibri" w:cs="Times New Roman"/>
                <w:b/>
                <w:bCs/>
                <w:color w:val="auto"/>
              </w:rPr>
              <w:t>Requirement(s)</w:t>
            </w:r>
          </w:p>
        </w:tc>
      </w:tr>
      <w:tr w:rsidR="007E73B4" w:rsidRPr="00C913E2" w14:paraId="4EDC8D87" w14:textId="77777777" w:rsidTr="00FA1302">
        <w:tc>
          <w:tcPr>
            <w:tcW w:w="2683" w:type="dxa"/>
            <w:shd w:val="clear" w:color="auto" w:fill="CDFFCD"/>
          </w:tcPr>
          <w:p w14:paraId="1CBA096A"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2807F0CA"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53AD4196"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8B9E6EB" w14:textId="77777777" w:rsidR="007E73B4" w:rsidRPr="00FA1302" w:rsidRDefault="007E73B4" w:rsidP="00FA1302">
            <w:pPr>
              <w:widowControl w:val="0"/>
              <w:rPr>
                <w:rFonts w:ascii="Calibri" w:hAnsi="Calibri" w:cs="Times New Roman"/>
                <w:bCs/>
                <w:color w:val="auto"/>
              </w:rPr>
            </w:pPr>
          </w:p>
        </w:tc>
      </w:tr>
      <w:tr w:rsidR="007E73B4" w:rsidRPr="00C913E2" w14:paraId="013BBDF9" w14:textId="77777777" w:rsidTr="00FA1302">
        <w:tc>
          <w:tcPr>
            <w:tcW w:w="2683" w:type="dxa"/>
            <w:shd w:val="clear" w:color="auto" w:fill="CDFFCD"/>
          </w:tcPr>
          <w:p w14:paraId="7E2E4ACE"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50F8CE13"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740697E0"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BFD5892" w14:textId="77777777" w:rsidR="007E73B4" w:rsidRPr="00FA1302" w:rsidRDefault="007E73B4" w:rsidP="00FA1302">
            <w:pPr>
              <w:widowControl w:val="0"/>
              <w:rPr>
                <w:rFonts w:ascii="Calibri" w:hAnsi="Calibri" w:cs="Times New Roman"/>
                <w:bCs/>
                <w:color w:val="auto"/>
              </w:rPr>
            </w:pPr>
          </w:p>
        </w:tc>
      </w:tr>
      <w:tr w:rsidR="007E73B4" w:rsidRPr="00C913E2" w14:paraId="2EAF7662" w14:textId="77777777" w:rsidTr="00FA1302">
        <w:tc>
          <w:tcPr>
            <w:tcW w:w="2683" w:type="dxa"/>
            <w:shd w:val="clear" w:color="auto" w:fill="CDFFCD"/>
          </w:tcPr>
          <w:p w14:paraId="6BF3A044"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7C58545A"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63A8EB9E"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6263EE07" w14:textId="77777777" w:rsidR="007E73B4" w:rsidRPr="00FA1302" w:rsidRDefault="007E73B4" w:rsidP="00FA1302">
            <w:pPr>
              <w:widowControl w:val="0"/>
              <w:rPr>
                <w:rFonts w:ascii="Calibri" w:hAnsi="Calibri" w:cs="Times New Roman"/>
                <w:bCs/>
                <w:color w:val="auto"/>
              </w:rPr>
            </w:pPr>
          </w:p>
        </w:tc>
      </w:tr>
      <w:tr w:rsidR="007E73B4" w:rsidRPr="00C913E2" w14:paraId="2CC5246B" w14:textId="77777777" w:rsidTr="00FA1302">
        <w:tc>
          <w:tcPr>
            <w:tcW w:w="2683" w:type="dxa"/>
            <w:shd w:val="clear" w:color="auto" w:fill="CDFFCD"/>
          </w:tcPr>
          <w:p w14:paraId="1C5D6066"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4547F7E1"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74FD4FDF"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34EE15C0" w14:textId="77777777" w:rsidR="007E73B4" w:rsidRPr="00FA1302" w:rsidRDefault="007E73B4" w:rsidP="00FA1302">
            <w:pPr>
              <w:widowControl w:val="0"/>
              <w:rPr>
                <w:rFonts w:ascii="Calibri" w:hAnsi="Calibri" w:cs="Times New Roman"/>
                <w:bCs/>
                <w:color w:val="auto"/>
              </w:rPr>
            </w:pPr>
          </w:p>
        </w:tc>
      </w:tr>
      <w:tr w:rsidR="007E73B4" w:rsidRPr="00C913E2" w14:paraId="12D75FFB" w14:textId="77777777" w:rsidTr="00FA1302">
        <w:tc>
          <w:tcPr>
            <w:tcW w:w="2683" w:type="dxa"/>
            <w:shd w:val="clear" w:color="auto" w:fill="CDFFCD"/>
          </w:tcPr>
          <w:p w14:paraId="2212E328" w14:textId="77777777" w:rsidR="007E73B4" w:rsidRPr="00FA1302" w:rsidRDefault="007E73B4" w:rsidP="00FA1302">
            <w:pPr>
              <w:widowControl w:val="0"/>
              <w:rPr>
                <w:rFonts w:ascii="Calibri" w:hAnsi="Calibri" w:cs="Times New Roman"/>
                <w:bCs/>
                <w:color w:val="auto"/>
              </w:rPr>
            </w:pPr>
          </w:p>
        </w:tc>
        <w:tc>
          <w:tcPr>
            <w:tcW w:w="2679" w:type="dxa"/>
            <w:shd w:val="clear" w:color="auto" w:fill="CDFFCD"/>
          </w:tcPr>
          <w:p w14:paraId="49A1378B" w14:textId="77777777" w:rsidR="007E73B4" w:rsidRPr="00FA1302" w:rsidRDefault="007E73B4" w:rsidP="00FA1302">
            <w:pPr>
              <w:widowControl w:val="0"/>
              <w:rPr>
                <w:rFonts w:ascii="Calibri" w:hAnsi="Calibri" w:cs="Times New Roman"/>
                <w:bCs/>
                <w:color w:val="auto"/>
              </w:rPr>
            </w:pPr>
          </w:p>
        </w:tc>
        <w:tc>
          <w:tcPr>
            <w:tcW w:w="2709" w:type="dxa"/>
            <w:shd w:val="clear" w:color="auto" w:fill="CDFFCD"/>
          </w:tcPr>
          <w:p w14:paraId="48DCAA4F" w14:textId="77777777" w:rsidR="007E73B4" w:rsidRPr="00FA1302" w:rsidRDefault="007E73B4" w:rsidP="00FA1302">
            <w:pPr>
              <w:widowControl w:val="0"/>
              <w:rPr>
                <w:rFonts w:ascii="Calibri" w:hAnsi="Calibri" w:cs="Times New Roman"/>
                <w:bCs/>
                <w:color w:val="auto"/>
              </w:rPr>
            </w:pPr>
          </w:p>
        </w:tc>
        <w:tc>
          <w:tcPr>
            <w:tcW w:w="2719" w:type="dxa"/>
            <w:shd w:val="clear" w:color="auto" w:fill="CDFFCD"/>
          </w:tcPr>
          <w:p w14:paraId="547E783B" w14:textId="77777777" w:rsidR="007E73B4" w:rsidRPr="00FA1302" w:rsidRDefault="007E73B4" w:rsidP="00FA1302">
            <w:pPr>
              <w:widowControl w:val="0"/>
              <w:rPr>
                <w:rFonts w:ascii="Calibri" w:hAnsi="Calibri" w:cs="Times New Roman"/>
                <w:bCs/>
                <w:color w:val="auto"/>
              </w:rPr>
            </w:pPr>
          </w:p>
        </w:tc>
      </w:tr>
    </w:tbl>
    <w:p w14:paraId="6B89CCEA" w14:textId="77777777" w:rsidR="007E73B4" w:rsidRDefault="007E73B4">
      <w:pPr>
        <w:autoSpaceDE/>
        <w:autoSpaceDN/>
        <w:adjustRightInd/>
        <w:rPr>
          <w:rFonts w:ascii="Calibri" w:hAnsi="Calibri" w:cs="Tahoma"/>
          <w:b/>
          <w:color w:val="auto"/>
          <w:szCs w:val="22"/>
          <w:u w:val="single"/>
        </w:rPr>
      </w:pPr>
      <w:bookmarkStart w:id="2" w:name="_Toc330463553"/>
      <w:r>
        <w:rPr>
          <w:rFonts w:ascii="Calibri" w:hAnsi="Calibri"/>
          <w:b/>
          <w:color w:val="auto"/>
          <w:szCs w:val="22"/>
          <w:u w:val="single"/>
        </w:rPr>
        <w:br w:type="page"/>
      </w:r>
    </w:p>
    <w:p w14:paraId="208717B5" w14:textId="2AE0B2D1" w:rsidR="007E73B4" w:rsidRDefault="007E73B4" w:rsidP="007D62B4">
      <w:pPr>
        <w:pStyle w:val="SectHead"/>
      </w:pPr>
      <w:r w:rsidRPr="006C43BC">
        <w:lastRenderedPageBreak/>
        <w:t>R1 Supporting Evidence and Documentation</w:t>
      </w:r>
      <w:bookmarkEnd w:id="2"/>
    </w:p>
    <w:p w14:paraId="79A54767" w14:textId="5F6DC710" w:rsidR="007E73B4" w:rsidRPr="008F56D6" w:rsidRDefault="007E73B4" w:rsidP="007D62B4">
      <w:pPr>
        <w:pStyle w:val="SectHead"/>
      </w:pPr>
    </w:p>
    <w:p w14:paraId="54B133A7" w14:textId="61968745" w:rsidR="007E73B4" w:rsidRPr="00311969" w:rsidRDefault="007E73B4" w:rsidP="00F3327E">
      <w:pPr>
        <w:pStyle w:val="Requirement"/>
        <w:tabs>
          <w:tab w:val="clear" w:pos="1116"/>
          <w:tab w:val="num" w:pos="720"/>
        </w:tabs>
        <w:ind w:left="720" w:hanging="720"/>
        <w:rPr>
          <w:rFonts w:ascii="Calibri" w:hAnsi="Calibri"/>
          <w:i/>
        </w:rPr>
      </w:pPr>
      <w:r w:rsidRPr="00311969">
        <w:rPr>
          <w:b/>
        </w:rPr>
        <w:tab/>
      </w:r>
      <w:r w:rsidRPr="00311969">
        <w:rPr>
          <w:rFonts w:ascii="Calibri" w:hAnsi="Calibri"/>
        </w:rPr>
        <w:t xml:space="preserve">The Responsible Entity experiencing a Reportable Balancing Contingency Event shall: </w:t>
      </w:r>
    </w:p>
    <w:p w14:paraId="6FA92DB1" w14:textId="4EF56B90" w:rsidR="003A37C1" w:rsidRPr="00311969" w:rsidRDefault="003A37C1" w:rsidP="00993FB4">
      <w:pPr>
        <w:pStyle w:val="Requirement"/>
        <w:numPr>
          <w:ilvl w:val="1"/>
          <w:numId w:val="33"/>
        </w:numPr>
        <w:rPr>
          <w:rFonts w:ascii="Calibri" w:hAnsi="Calibri"/>
        </w:rPr>
      </w:pPr>
      <w:r w:rsidRPr="00311969">
        <w:rPr>
          <w:rFonts w:ascii="Calibri" w:hAnsi="Calibri"/>
        </w:rPr>
        <w:t>within the Contingency Event Recovery Period, demonstrate recovery by returning its Reporting ACE to at least the recovery value of:</w:t>
      </w:r>
      <w:r w:rsidRPr="00311969" w:rsidDel="003A37C1">
        <w:rPr>
          <w:rFonts w:ascii="Calibri" w:hAnsi="Calibri"/>
        </w:rPr>
        <w:t xml:space="preserve"> </w:t>
      </w:r>
    </w:p>
    <w:p w14:paraId="4FF1E205" w14:textId="0B298030" w:rsidR="003A37C1" w:rsidRPr="00311969" w:rsidRDefault="003A37C1" w:rsidP="003A37C1">
      <w:pPr>
        <w:numPr>
          <w:ilvl w:val="1"/>
          <w:numId w:val="36"/>
        </w:numPr>
        <w:autoSpaceDE/>
        <w:autoSpaceDN/>
        <w:adjustRightInd/>
        <w:spacing w:after="120"/>
        <w:ind w:left="1800"/>
        <w:rPr>
          <w:rFonts w:ascii="Calibri" w:hAnsi="Calibri" w:cs="Times New Roman"/>
          <w:color w:val="auto"/>
        </w:rPr>
      </w:pPr>
      <w:r w:rsidRPr="00311969">
        <w:rPr>
          <w:rFonts w:ascii="Calibri" w:hAnsi="Calibri" w:cs="Times New Roman"/>
          <w:color w:val="auto"/>
        </w:rPr>
        <w:t>zero (if its Pre-Reporting Contingency Event ACE Value was positive or equal to zero); however, any Balancing Contingency Event that occurs during the Contingency Event Recovery Period shall reduce the required recovery: (i) beginning at the time of, and (ii) by the magnitude of, such individual Balancing Contingency Event,</w:t>
      </w:r>
    </w:p>
    <w:p w14:paraId="0D78CC4F" w14:textId="77777777" w:rsidR="003A37C1" w:rsidRPr="00311969" w:rsidRDefault="003A37C1" w:rsidP="003A37C1">
      <w:pPr>
        <w:autoSpaceDE/>
        <w:autoSpaceDN/>
        <w:adjustRightInd/>
        <w:spacing w:after="120"/>
        <w:ind w:left="1440"/>
        <w:rPr>
          <w:rFonts w:ascii="Calibri" w:hAnsi="Calibri" w:cs="Times New Roman"/>
          <w:color w:val="auto"/>
        </w:rPr>
      </w:pPr>
      <w:r w:rsidRPr="00311969">
        <w:rPr>
          <w:rFonts w:ascii="Calibri" w:hAnsi="Calibri" w:cs="Times New Roman"/>
          <w:color w:val="auto"/>
        </w:rPr>
        <w:t>or,</w:t>
      </w:r>
    </w:p>
    <w:p w14:paraId="54A7B58E" w14:textId="195CB9E2" w:rsidR="003A37C1" w:rsidRPr="0024133C" w:rsidRDefault="003A37C1" w:rsidP="00993FB4">
      <w:pPr>
        <w:numPr>
          <w:ilvl w:val="0"/>
          <w:numId w:val="37"/>
        </w:numPr>
        <w:autoSpaceDE/>
        <w:autoSpaceDN/>
        <w:adjustRightInd/>
        <w:spacing w:after="120"/>
        <w:ind w:left="1800"/>
      </w:pPr>
      <w:r w:rsidRPr="00311969">
        <w:rPr>
          <w:rFonts w:ascii="Calibri" w:hAnsi="Calibri" w:cs="Times New Roman"/>
          <w:color w:val="auto"/>
        </w:rPr>
        <w:t xml:space="preserve">its Pre-Reporting Contingency Event ACE Value (if its Pre-Reporting Contingency Event ACE Value was negative); however, any Balancing Contingency Event that occurs </w:t>
      </w:r>
      <w:r w:rsidR="00C867A2" w:rsidRPr="00311969">
        <w:rPr>
          <w:rFonts w:ascii="Calibri" w:hAnsi="Calibri" w:cs="Times New Roman"/>
          <w:color w:val="auto"/>
        </w:rPr>
        <w:t xml:space="preserve">during the Contingency Event Recovery Period </w:t>
      </w:r>
      <w:r w:rsidRPr="00311969">
        <w:rPr>
          <w:rFonts w:ascii="Calibri" w:hAnsi="Calibri" w:cs="Times New Roman"/>
          <w:color w:val="auto"/>
        </w:rPr>
        <w:t xml:space="preserve">shall reduce the required recovery: (i) beginning at the time of, and (ii) by the magnitude of, </w:t>
      </w:r>
      <w:r w:rsidR="00C867A2" w:rsidRPr="00311969">
        <w:rPr>
          <w:rFonts w:ascii="Calibri" w:hAnsi="Calibri" w:cs="Times New Roman"/>
          <w:color w:val="auto"/>
        </w:rPr>
        <w:t>such</w:t>
      </w:r>
      <w:r w:rsidRPr="00311969">
        <w:rPr>
          <w:rFonts w:ascii="Calibri" w:hAnsi="Calibri" w:cs="Times New Roman"/>
          <w:color w:val="auto"/>
        </w:rPr>
        <w:t xml:space="preserve"> individual Balancing Contingency Event.</w:t>
      </w:r>
    </w:p>
    <w:p w14:paraId="6350C6BF" w14:textId="73BDD062" w:rsidR="003A37C1" w:rsidRPr="00311969" w:rsidRDefault="003A37C1" w:rsidP="004251B8">
      <w:pPr>
        <w:pStyle w:val="Requirement"/>
        <w:numPr>
          <w:ilvl w:val="0"/>
          <w:numId w:val="0"/>
        </w:numPr>
        <w:ind w:left="1440" w:hanging="504"/>
        <w:rPr>
          <w:rFonts w:ascii="Calibri" w:hAnsi="Calibri"/>
        </w:rPr>
      </w:pPr>
      <w:r w:rsidRPr="00311969">
        <w:rPr>
          <w:rFonts w:ascii="Calibri" w:hAnsi="Calibri"/>
          <w:b/>
        </w:rPr>
        <w:t>1.2.</w:t>
      </w:r>
      <w:r w:rsidRPr="00311969">
        <w:rPr>
          <w:rFonts w:ascii="Calibri" w:hAnsi="Calibri"/>
        </w:rPr>
        <w:tab/>
        <w:t>document</w:t>
      </w:r>
      <w:r w:rsidR="00C867A2" w:rsidRPr="00311969">
        <w:rPr>
          <w:rFonts w:ascii="Calibri" w:hAnsi="Calibri"/>
        </w:rPr>
        <w:t xml:space="preserve"> all Reportable Balancing Contingency Events</w:t>
      </w:r>
      <w:r w:rsidRPr="00311969">
        <w:rPr>
          <w:rFonts w:ascii="Calibri" w:hAnsi="Calibri"/>
        </w:rPr>
        <w:t xml:space="preserve"> using CR Form 1.</w:t>
      </w:r>
    </w:p>
    <w:p w14:paraId="63AC3E83" w14:textId="61340D97" w:rsidR="007E73B4" w:rsidRPr="00311969" w:rsidRDefault="007E73B4" w:rsidP="00CD6138">
      <w:pPr>
        <w:pStyle w:val="Requirement"/>
        <w:numPr>
          <w:ilvl w:val="0"/>
          <w:numId w:val="0"/>
        </w:numPr>
        <w:ind w:left="1440" w:hanging="504"/>
        <w:rPr>
          <w:rFonts w:ascii="Calibri" w:hAnsi="Calibri"/>
        </w:rPr>
      </w:pPr>
      <w:r w:rsidRPr="00311969">
        <w:rPr>
          <w:rFonts w:ascii="Calibri" w:hAnsi="Calibri"/>
          <w:b/>
        </w:rPr>
        <w:lastRenderedPageBreak/>
        <w:t>1.</w:t>
      </w:r>
      <w:r w:rsidR="00C867A2" w:rsidRPr="00311969">
        <w:rPr>
          <w:rFonts w:ascii="Calibri" w:hAnsi="Calibri"/>
          <w:b/>
        </w:rPr>
        <w:t>3</w:t>
      </w:r>
      <w:r w:rsidRPr="00311969">
        <w:rPr>
          <w:rFonts w:ascii="Calibri" w:hAnsi="Calibri"/>
          <w:b/>
        </w:rPr>
        <w:t>.</w:t>
      </w:r>
      <w:r w:rsidRPr="00311969">
        <w:rPr>
          <w:rFonts w:ascii="Calibri" w:hAnsi="Calibri"/>
        </w:rPr>
        <w:tab/>
      </w:r>
      <w:r w:rsidR="00C867A2" w:rsidRPr="00311969">
        <w:rPr>
          <w:rFonts w:ascii="Calibri" w:hAnsi="Calibri"/>
        </w:rPr>
        <w:t>deploy Contingency Reserve, within system constraints, to respond to all Reportable Balancing Contingency Events, however, it</w:t>
      </w:r>
      <w:r w:rsidRPr="00311969">
        <w:rPr>
          <w:rFonts w:ascii="Calibri" w:hAnsi="Calibri"/>
        </w:rPr>
        <w:t xml:space="preserve"> is not subject to compliance with Requirement R1</w:t>
      </w:r>
      <w:r w:rsidR="00C867A2" w:rsidRPr="00311969">
        <w:rPr>
          <w:rFonts w:ascii="Calibri" w:hAnsi="Calibri"/>
        </w:rPr>
        <w:t xml:space="preserve"> part 1.1 if:</w:t>
      </w:r>
    </w:p>
    <w:p w14:paraId="61E7131C" w14:textId="522768A9" w:rsidR="007E73B4" w:rsidRPr="00311969" w:rsidRDefault="007E73B4" w:rsidP="00C867A2">
      <w:pPr>
        <w:pStyle w:val="Requirement"/>
        <w:numPr>
          <w:ilvl w:val="0"/>
          <w:numId w:val="0"/>
        </w:numPr>
        <w:ind w:left="1980" w:hanging="576"/>
        <w:rPr>
          <w:rFonts w:ascii="Calibri" w:hAnsi="Calibri"/>
        </w:rPr>
      </w:pPr>
      <w:r w:rsidRPr="00311969">
        <w:rPr>
          <w:rFonts w:ascii="Calibri" w:hAnsi="Calibri"/>
          <w:b/>
        </w:rPr>
        <w:t>1.3</w:t>
      </w:r>
      <w:r w:rsidR="00C867A2" w:rsidRPr="00311969">
        <w:rPr>
          <w:rFonts w:ascii="Calibri" w:hAnsi="Calibri"/>
          <w:b/>
        </w:rPr>
        <w:t>.1</w:t>
      </w:r>
      <w:r w:rsidRPr="00311969">
        <w:rPr>
          <w:rFonts w:ascii="Calibri" w:hAnsi="Calibri"/>
        </w:rPr>
        <w:tab/>
      </w:r>
      <w:r w:rsidR="00C867A2" w:rsidRPr="00311969">
        <w:rPr>
          <w:rFonts w:ascii="Calibri" w:hAnsi="Calibri"/>
        </w:rPr>
        <w:t>the Responsible Entity</w:t>
      </w:r>
      <w:r w:rsidRPr="00311969">
        <w:rPr>
          <w:rFonts w:ascii="Calibri" w:hAnsi="Calibri"/>
        </w:rPr>
        <w:t>:</w:t>
      </w:r>
    </w:p>
    <w:p w14:paraId="619E5761" w14:textId="04EFB254" w:rsidR="00C867A2" w:rsidRPr="00311969" w:rsidRDefault="000C6117" w:rsidP="00C867A2">
      <w:pPr>
        <w:pStyle w:val="Requirement"/>
        <w:numPr>
          <w:ilvl w:val="0"/>
          <w:numId w:val="36"/>
        </w:numPr>
        <w:ind w:left="2340"/>
        <w:rPr>
          <w:rFonts w:ascii="Calibri" w:hAnsi="Calibri"/>
        </w:rPr>
      </w:pPr>
      <w:r w:rsidRPr="00311969">
        <w:rPr>
          <w:rFonts w:ascii="Calibri" w:hAnsi="Calibri"/>
        </w:rPr>
        <w:t>is</w:t>
      </w:r>
      <w:r w:rsidR="004B138C" w:rsidRPr="00311969">
        <w:rPr>
          <w:rFonts w:ascii="Calibri" w:hAnsi="Calibri"/>
        </w:rPr>
        <w:t xml:space="preserve"> a Balancing Authority</w:t>
      </w:r>
      <w:r w:rsidRPr="00311969">
        <w:rPr>
          <w:rFonts w:ascii="Calibri" w:hAnsi="Calibri"/>
        </w:rPr>
        <w:t xml:space="preserve"> </w:t>
      </w:r>
      <w:r w:rsidR="00C867A2" w:rsidRPr="00311969">
        <w:rPr>
          <w:rFonts w:ascii="Calibri" w:hAnsi="Calibri"/>
        </w:rPr>
        <w:t>experiencing a Reliability Coordinator declared Energy Emergency Alert Level</w:t>
      </w:r>
      <w:r w:rsidR="004B138C" w:rsidRPr="00311969">
        <w:rPr>
          <w:rFonts w:ascii="Calibri" w:hAnsi="Calibri"/>
        </w:rPr>
        <w:t xml:space="preserve"> or is a Reserve Sharing Group whose member, or members, are experiencing a Reliability Coordinator declared Energy Emergency Alert level</w:t>
      </w:r>
      <w:r w:rsidR="00C867A2" w:rsidRPr="00311969">
        <w:rPr>
          <w:rFonts w:ascii="Calibri" w:hAnsi="Calibri"/>
        </w:rPr>
        <w:t>, and</w:t>
      </w:r>
    </w:p>
    <w:p w14:paraId="78D50C1C" w14:textId="53C470D9" w:rsidR="007E73B4" w:rsidRPr="00311969" w:rsidRDefault="000C6117" w:rsidP="00C867A2">
      <w:pPr>
        <w:pStyle w:val="Requirement"/>
        <w:numPr>
          <w:ilvl w:val="0"/>
          <w:numId w:val="36"/>
        </w:numPr>
        <w:ind w:left="2340"/>
        <w:rPr>
          <w:rFonts w:ascii="Calibri" w:hAnsi="Calibri"/>
        </w:rPr>
      </w:pPr>
      <w:r w:rsidRPr="00311969">
        <w:rPr>
          <w:rFonts w:ascii="Calibri" w:hAnsi="Calibri"/>
        </w:rPr>
        <w:t xml:space="preserve">is </w:t>
      </w:r>
      <w:r w:rsidR="00C867A2" w:rsidRPr="00311969">
        <w:rPr>
          <w:rFonts w:ascii="Calibri" w:hAnsi="Calibri"/>
        </w:rPr>
        <w:t>utilizing its Contingency Reserve to mitigate an operating emergency in accordance with its emergency Operating Plan</w:t>
      </w:r>
      <w:r w:rsidR="007E73B4" w:rsidRPr="00311969">
        <w:rPr>
          <w:rFonts w:ascii="Calibri" w:hAnsi="Calibri"/>
        </w:rPr>
        <w:t xml:space="preserve">, </w:t>
      </w:r>
      <w:r w:rsidR="00C867A2" w:rsidRPr="00311969">
        <w:rPr>
          <w:rFonts w:ascii="Calibri" w:hAnsi="Calibri"/>
        </w:rPr>
        <w:t xml:space="preserve">and </w:t>
      </w:r>
    </w:p>
    <w:p w14:paraId="23541BE6" w14:textId="018EAE50" w:rsidR="00C867A2" w:rsidRPr="00311969" w:rsidRDefault="00C867A2" w:rsidP="00993FB4">
      <w:pPr>
        <w:pStyle w:val="Requirement"/>
        <w:numPr>
          <w:ilvl w:val="0"/>
          <w:numId w:val="36"/>
        </w:numPr>
        <w:ind w:left="2340"/>
        <w:rPr>
          <w:rFonts w:ascii="Calibri" w:hAnsi="Calibri"/>
        </w:rPr>
      </w:pPr>
      <w:r w:rsidRPr="00311969">
        <w:rPr>
          <w:rFonts w:ascii="Calibri" w:hAnsi="Calibri"/>
        </w:rPr>
        <w:t>has depleted its Contingency Reserve to a level below its</w:t>
      </w:r>
      <w:r w:rsidR="007E73B4" w:rsidRPr="00311969">
        <w:rPr>
          <w:rFonts w:ascii="Calibri" w:hAnsi="Calibri"/>
        </w:rPr>
        <w:t xml:space="preserve"> Most Severe Single Contingency</w:t>
      </w:r>
    </w:p>
    <w:p w14:paraId="66EEA09F" w14:textId="65E7D714" w:rsidR="00C867A2" w:rsidRPr="00311969" w:rsidRDefault="00C867A2" w:rsidP="00993FB4">
      <w:pPr>
        <w:pStyle w:val="Requirement"/>
        <w:numPr>
          <w:ilvl w:val="0"/>
          <w:numId w:val="0"/>
        </w:numPr>
        <w:ind w:left="1980" w:hanging="576"/>
        <w:rPr>
          <w:rFonts w:ascii="Calibri" w:hAnsi="Calibri"/>
        </w:rPr>
      </w:pPr>
      <w:r w:rsidRPr="00311969">
        <w:rPr>
          <w:rFonts w:ascii="Calibri" w:hAnsi="Calibri"/>
        </w:rPr>
        <w:t>or,</w:t>
      </w:r>
    </w:p>
    <w:p w14:paraId="7756C1E2" w14:textId="5AF7705C" w:rsidR="00C867A2" w:rsidRPr="00311969" w:rsidRDefault="00C867A2" w:rsidP="00C867A2">
      <w:pPr>
        <w:pStyle w:val="Requirement"/>
        <w:numPr>
          <w:ilvl w:val="0"/>
          <w:numId w:val="0"/>
        </w:numPr>
        <w:ind w:left="1980" w:hanging="576"/>
        <w:rPr>
          <w:rFonts w:ascii="Calibri" w:hAnsi="Calibri"/>
        </w:rPr>
      </w:pPr>
      <w:r w:rsidRPr="00311969">
        <w:rPr>
          <w:rFonts w:ascii="Calibri" w:hAnsi="Calibri"/>
          <w:b/>
        </w:rPr>
        <w:t>1.3.2</w:t>
      </w:r>
      <w:r w:rsidRPr="00311969">
        <w:rPr>
          <w:rFonts w:ascii="Calibri" w:hAnsi="Calibri"/>
        </w:rPr>
        <w:tab/>
        <w:t>the Responsible Entity experiences:</w:t>
      </w:r>
    </w:p>
    <w:p w14:paraId="5658F3CF" w14:textId="6A1207B4" w:rsidR="00C867A2" w:rsidRPr="00311969" w:rsidRDefault="004251B8" w:rsidP="00C867A2">
      <w:pPr>
        <w:pStyle w:val="Requirement"/>
        <w:numPr>
          <w:ilvl w:val="0"/>
          <w:numId w:val="36"/>
        </w:numPr>
        <w:ind w:left="2340"/>
        <w:rPr>
          <w:rFonts w:ascii="Calibri" w:hAnsi="Calibri"/>
        </w:rPr>
      </w:pPr>
      <w:r w:rsidRPr="00311969">
        <w:rPr>
          <w:rFonts w:ascii="Calibri" w:hAnsi="Calibri"/>
        </w:rPr>
        <w:t xml:space="preserve">multiple Contingencies where the combined MW loss </w:t>
      </w:r>
      <w:r w:rsidR="00C867A2" w:rsidRPr="00311969">
        <w:rPr>
          <w:rFonts w:ascii="Calibri" w:hAnsi="Calibri"/>
        </w:rPr>
        <w:t>exceeds its Most Severe Single Contingency</w:t>
      </w:r>
      <w:r w:rsidRPr="00311969">
        <w:rPr>
          <w:rFonts w:ascii="Calibri" w:hAnsi="Calibri"/>
        </w:rPr>
        <w:t xml:space="preserve"> and that are defined as a single Balancing Contingency Event</w:t>
      </w:r>
      <w:r w:rsidR="00C867A2" w:rsidRPr="00311969">
        <w:rPr>
          <w:rFonts w:ascii="Calibri" w:hAnsi="Calibri"/>
        </w:rPr>
        <w:t xml:space="preserve">, or </w:t>
      </w:r>
    </w:p>
    <w:p w14:paraId="6CBF0604" w14:textId="3F8F915B" w:rsidR="00C867A2" w:rsidRPr="00311969" w:rsidRDefault="00C867A2" w:rsidP="00993FB4">
      <w:pPr>
        <w:pStyle w:val="Requirement"/>
        <w:numPr>
          <w:ilvl w:val="0"/>
          <w:numId w:val="36"/>
        </w:numPr>
        <w:ind w:left="2340"/>
        <w:rPr>
          <w:rFonts w:ascii="Calibri" w:hAnsi="Calibri"/>
        </w:rPr>
      </w:pPr>
      <w:r w:rsidRPr="00311969">
        <w:rPr>
          <w:rFonts w:ascii="Calibri" w:hAnsi="Calibri"/>
        </w:rPr>
        <w:t>multiple Balancing Contingency Events</w:t>
      </w:r>
      <w:r w:rsidR="004251B8" w:rsidRPr="00311969">
        <w:rPr>
          <w:rFonts w:ascii="Calibri" w:hAnsi="Calibri"/>
        </w:rPr>
        <w:t xml:space="preserve"> within the sum of the time periods defined by the Contingency Event Re</w:t>
      </w:r>
      <w:r w:rsidR="004251B8" w:rsidRPr="00311969">
        <w:rPr>
          <w:rFonts w:ascii="Calibri" w:hAnsi="Calibri"/>
        </w:rPr>
        <w:lastRenderedPageBreak/>
        <w:t>covery Period and Contingency Reserve Restoration Period whose combined magnitude exceeds the</w:t>
      </w:r>
      <w:r w:rsidRPr="00311969">
        <w:rPr>
          <w:rFonts w:ascii="Calibri" w:hAnsi="Calibri"/>
        </w:rPr>
        <w:t xml:space="preserve"> Responsible Entity’s Most Severe Single Contingency.</w:t>
      </w:r>
    </w:p>
    <w:p w14:paraId="18D222AE" w14:textId="77777777" w:rsidR="007E73B4" w:rsidRPr="00311969" w:rsidRDefault="007E73B4" w:rsidP="00006FFB">
      <w:pPr>
        <w:pStyle w:val="Requirement"/>
        <w:numPr>
          <w:ilvl w:val="0"/>
          <w:numId w:val="0"/>
        </w:numPr>
        <w:ind w:left="1116" w:hanging="576"/>
        <w:rPr>
          <w:rFonts w:ascii="Calibri" w:hAnsi="Calibri"/>
        </w:rPr>
      </w:pPr>
    </w:p>
    <w:p w14:paraId="50892675" w14:textId="1645B2BB" w:rsidR="007E73B4" w:rsidRPr="00311969" w:rsidRDefault="007E73B4" w:rsidP="00B83DCF">
      <w:pPr>
        <w:pStyle w:val="Measure"/>
        <w:rPr>
          <w:rFonts w:ascii="Calibri" w:hAnsi="Calibri"/>
        </w:rPr>
      </w:pPr>
      <w:r w:rsidRPr="00311969">
        <w:rPr>
          <w:b/>
          <w:bCs/>
        </w:rPr>
        <w:tab/>
      </w:r>
      <w:r w:rsidRPr="00311969">
        <w:rPr>
          <w:rFonts w:ascii="Calibri" w:hAnsi="Calibri"/>
        </w:rPr>
        <w:t>Each Responsible Entity shall have, and provide upon request, as evidence, a CR Form 1 with date and time of occurrence to show compliance with Requirement R1</w:t>
      </w:r>
      <w:r w:rsidR="004251B8" w:rsidRPr="00311969">
        <w:rPr>
          <w:rFonts w:ascii="Calibri" w:hAnsi="Calibri"/>
        </w:rPr>
        <w:t>.  If Requirement R1 part 1.3 applies, then</w:t>
      </w:r>
      <w:r w:rsidRPr="00311969">
        <w:rPr>
          <w:rFonts w:ascii="Calibri" w:hAnsi="Calibri"/>
        </w:rPr>
        <w:t xml:space="preserve"> dated documentation that demonstrates compliance with Requirement </w:t>
      </w:r>
      <w:r w:rsidR="004251B8" w:rsidRPr="00311969">
        <w:rPr>
          <w:rFonts w:ascii="Calibri" w:hAnsi="Calibri"/>
        </w:rPr>
        <w:t>R</w:t>
      </w:r>
      <w:r w:rsidRPr="00311969">
        <w:rPr>
          <w:rFonts w:ascii="Calibri" w:hAnsi="Calibri"/>
        </w:rPr>
        <w:t xml:space="preserve">1 </w:t>
      </w:r>
      <w:r w:rsidR="004251B8" w:rsidRPr="00311969">
        <w:rPr>
          <w:rFonts w:ascii="Calibri" w:hAnsi="Calibri"/>
        </w:rPr>
        <w:t>part</w:t>
      </w:r>
      <w:r w:rsidRPr="00311969">
        <w:rPr>
          <w:rFonts w:ascii="Calibri" w:hAnsi="Calibri"/>
        </w:rPr>
        <w:t xml:space="preserve"> 1.3</w:t>
      </w:r>
      <w:r w:rsidR="004251B8" w:rsidRPr="00311969">
        <w:rPr>
          <w:rFonts w:ascii="Calibri" w:hAnsi="Calibri"/>
        </w:rPr>
        <w:t xml:space="preserve"> must also be provided</w:t>
      </w:r>
      <w:r w:rsidRPr="00311969">
        <w:rPr>
          <w:rFonts w:ascii="Calibri" w:hAnsi="Calibri"/>
        </w:rPr>
        <w:t>.</w:t>
      </w:r>
    </w:p>
    <w:p w14:paraId="389527A7" w14:textId="77777777" w:rsidR="007E73B4" w:rsidRPr="006C43BC" w:rsidRDefault="007E73B4" w:rsidP="00680C03">
      <w:pPr>
        <w:rPr>
          <w:rFonts w:ascii="Calibri" w:hAnsi="Calibri" w:cs="Times New Roman"/>
          <w:b/>
        </w:rPr>
      </w:pPr>
    </w:p>
    <w:p w14:paraId="4D1F00A4" w14:textId="77777777" w:rsidR="007E73B4" w:rsidRDefault="007E73B4" w:rsidP="007717C0">
      <w:pPr>
        <w:rPr>
          <w:rFonts w:ascii="Calibri" w:hAnsi="Calibri" w:cs="Times New Roman"/>
          <w:b/>
        </w:rPr>
      </w:pPr>
      <w:r w:rsidRPr="00441CAC">
        <w:rPr>
          <w:rFonts w:ascii="Calibri" w:hAnsi="Calibri" w:cs="Times New Roman"/>
          <w:b/>
        </w:rPr>
        <w:t xml:space="preserve">Registered Entity Response </w:t>
      </w:r>
      <w:r w:rsidRPr="00441CAC">
        <w:rPr>
          <w:rFonts w:ascii="Calibri" w:hAnsi="Calibri" w:cs="Times New Roman"/>
          <w:b/>
          <w:color w:val="FF0000"/>
        </w:rPr>
        <w:t>(Required)</w:t>
      </w:r>
      <w:r w:rsidRPr="00441CAC">
        <w:rPr>
          <w:rFonts w:ascii="Calibri" w:hAnsi="Calibri" w:cs="Times New Roman"/>
          <w:b/>
        </w:rPr>
        <w:t xml:space="preserve">: </w:t>
      </w:r>
    </w:p>
    <w:p w14:paraId="78CF95CB" w14:textId="52FFC120" w:rsidR="007E73B4" w:rsidRDefault="007E73B4" w:rsidP="00311969">
      <w:pPr>
        <w:rPr>
          <w:rFonts w:ascii="Calibri" w:hAnsi="Calibri" w:cs="Times New Roman"/>
        </w:rPr>
      </w:pPr>
      <w:r w:rsidRPr="006C43BC">
        <w:rPr>
          <w:rFonts w:ascii="Calibri" w:hAnsi="Calibri" w:cs="Times New Roman"/>
          <w:b/>
        </w:rPr>
        <w:t>Question:</w:t>
      </w:r>
      <w:r w:rsidR="0024133C">
        <w:rPr>
          <w:rFonts w:ascii="Calibri" w:hAnsi="Calibri" w:cs="Times New Roman"/>
        </w:rPr>
        <w:t xml:space="preserve"> </w:t>
      </w:r>
      <w:r>
        <w:rPr>
          <w:rFonts w:ascii="Calibri" w:hAnsi="Calibri" w:cs="Times New Roman"/>
        </w:rPr>
        <w:t>H</w:t>
      </w:r>
      <w:r w:rsidR="0054447E">
        <w:rPr>
          <w:rFonts w:ascii="Calibri" w:hAnsi="Calibri" w:cs="Times New Roman"/>
        </w:rPr>
        <w:t xml:space="preserve">as </w:t>
      </w:r>
      <w:r w:rsidR="0024133C">
        <w:rPr>
          <w:rFonts w:ascii="Calibri" w:hAnsi="Calibri" w:cs="Times New Roman"/>
        </w:rPr>
        <w:t xml:space="preserve">the </w:t>
      </w:r>
      <w:r w:rsidR="0054447E">
        <w:rPr>
          <w:rFonts w:ascii="Calibri" w:hAnsi="Calibri" w:cs="Times New Roman"/>
        </w:rPr>
        <w:t>entity experienced any</w:t>
      </w:r>
      <w:r>
        <w:rPr>
          <w:rFonts w:ascii="Calibri" w:hAnsi="Calibri" w:cs="Times New Roman"/>
        </w:rPr>
        <w:t xml:space="preserve"> </w:t>
      </w:r>
      <w:r w:rsidRPr="009F49D5">
        <w:rPr>
          <w:rFonts w:ascii="Calibri" w:hAnsi="Calibri" w:cs="Times New Roman"/>
        </w:rPr>
        <w:t>Reportable Balancing Contingency Event</w:t>
      </w:r>
      <w:r>
        <w:rPr>
          <w:rFonts w:ascii="Calibri" w:hAnsi="Calibri" w:cs="Times New Roman"/>
        </w:rPr>
        <w:t>s</w:t>
      </w:r>
      <w:r w:rsidRPr="00C913E2">
        <w:rPr>
          <w:rFonts w:ascii="Calibri" w:hAnsi="Calibri" w:cs="Times New Roman"/>
        </w:rPr>
        <w:t xml:space="preserve"> during the </w:t>
      </w:r>
      <w:r w:rsidR="001E5D14">
        <w:rPr>
          <w:rFonts w:ascii="Calibri" w:hAnsi="Calibri" w:cs="Times New Roman"/>
        </w:rPr>
        <w:t xml:space="preserve">audit </w:t>
      </w:r>
      <w:r w:rsidRPr="00C913E2">
        <w:rPr>
          <w:rFonts w:ascii="Calibri" w:hAnsi="Calibri" w:cs="Times New Roman"/>
        </w:rPr>
        <w:t>period</w:t>
      </w:r>
      <w:r w:rsidRPr="00C913E2">
        <w:rPr>
          <w:rFonts w:ascii="Calibri" w:hAnsi="Calibri" w:cs="Times New Roman"/>
          <w:color w:val="auto"/>
        </w:rPr>
        <w:t>?</w:t>
      </w:r>
      <w:r w:rsidR="0060202A">
        <w:rPr>
          <w:rFonts w:ascii="Calibri" w:hAnsi="Calibri" w:cs="Times New Roman"/>
          <w:color w:val="auto"/>
        </w:rPr>
        <w:t xml:space="preserve">       </w:t>
      </w:r>
      <w:r w:rsidR="0054447E">
        <w:rPr>
          <w:rFonts w:ascii="MS Gothic" w:eastAsia="MS Gothic" w:hAnsi="MS Gothic" w:cs="Times New Roman" w:hint="eastAsia"/>
        </w:rPr>
        <w:t>☐</w:t>
      </w:r>
      <w:r w:rsidR="0054447E" w:rsidRPr="00C913E2">
        <w:rPr>
          <w:rFonts w:ascii="Calibri" w:hAnsi="Calibri" w:cs="Times New Roman"/>
        </w:rPr>
        <w:t xml:space="preserve"> Yes   </w:t>
      </w:r>
      <w:r w:rsidR="0054447E" w:rsidRPr="00C913E2">
        <w:rPr>
          <w:rFonts w:ascii="MS Gothic" w:eastAsia="MS Gothic" w:hAnsi="MS Gothic" w:cs="Times New Roman" w:hint="eastAsia"/>
        </w:rPr>
        <w:t>☐</w:t>
      </w:r>
      <w:r w:rsidR="0054447E" w:rsidRPr="00C913E2">
        <w:rPr>
          <w:rFonts w:ascii="Calibri" w:hAnsi="Calibri" w:cs="Times New Roman"/>
        </w:rPr>
        <w:t xml:space="preserve"> No</w:t>
      </w:r>
    </w:p>
    <w:p w14:paraId="34740567" w14:textId="073FFDAB" w:rsidR="0054447E" w:rsidRPr="00C913E2" w:rsidRDefault="0054447E" w:rsidP="00ED6C9C">
      <w:pPr>
        <w:autoSpaceDE/>
        <w:autoSpaceDN/>
        <w:adjustRightInd/>
        <w:rPr>
          <w:rFonts w:ascii="Calibri" w:hAnsi="Calibri" w:cs="Times New Roman"/>
        </w:rPr>
      </w:pPr>
      <w:r>
        <w:rPr>
          <w:rFonts w:ascii="Calibri" w:hAnsi="Calibri" w:cs="Times New Roman"/>
        </w:rPr>
        <w:t xml:space="preserve">If </w:t>
      </w:r>
      <w:r w:rsidR="0060202A">
        <w:rPr>
          <w:rFonts w:ascii="Calibri" w:hAnsi="Calibri" w:cs="Times New Roman"/>
        </w:rPr>
        <w:t>Yes</w:t>
      </w:r>
      <w:r>
        <w:rPr>
          <w:rFonts w:ascii="Calibri" w:hAnsi="Calibri" w:cs="Times New Roman"/>
        </w:rPr>
        <w:t xml:space="preserve">, </w:t>
      </w:r>
      <w:r w:rsidR="004F3294">
        <w:rPr>
          <w:rFonts w:ascii="Calibri" w:hAnsi="Calibri" w:cs="Times New Roman"/>
        </w:rPr>
        <w:t>identify those</w:t>
      </w:r>
      <w:r>
        <w:rPr>
          <w:rFonts w:ascii="Calibri" w:hAnsi="Calibri" w:cs="Times New Roman"/>
        </w:rPr>
        <w:t xml:space="preserve"> events</w:t>
      </w:r>
      <w:r w:rsidR="0028697D">
        <w:rPr>
          <w:rFonts w:ascii="Calibri" w:hAnsi="Calibri" w:cs="Times New Roman"/>
        </w:rPr>
        <w:t xml:space="preserve"> </w:t>
      </w:r>
      <w:r w:rsidR="00F969A3">
        <w:rPr>
          <w:rFonts w:ascii="Calibri" w:hAnsi="Calibri" w:cs="Times New Roman"/>
        </w:rPr>
        <w:t xml:space="preserve">as described in the Evidence Requested section below </w:t>
      </w:r>
      <w:r w:rsidR="0060202A">
        <w:rPr>
          <w:rFonts w:ascii="Calibri" w:hAnsi="Calibri" w:cs="Times New Roman"/>
        </w:rPr>
        <w:t xml:space="preserve">and proceed to the </w:t>
      </w:r>
      <w:r w:rsidR="002E24C4">
        <w:rPr>
          <w:rFonts w:ascii="Calibri" w:hAnsi="Calibri" w:cs="Times New Roman"/>
        </w:rPr>
        <w:t>Compliance Narrative section below</w:t>
      </w:r>
      <w:r>
        <w:rPr>
          <w:rFonts w:ascii="Calibri" w:hAnsi="Calibri" w:cs="Times New Roman"/>
        </w:rPr>
        <w:t xml:space="preserve">.  </w:t>
      </w:r>
      <w:r w:rsidR="00054609" w:rsidRPr="00054609">
        <w:rPr>
          <w:rFonts w:ascii="Calibri" w:hAnsi="Calibri" w:cs="Times New Roman"/>
        </w:rPr>
        <w:t xml:space="preserve">If </w:t>
      </w:r>
      <w:r w:rsidR="00504446">
        <w:rPr>
          <w:rFonts w:ascii="Calibri" w:hAnsi="Calibri" w:cs="Times New Roman"/>
        </w:rPr>
        <w:t>N</w:t>
      </w:r>
      <w:r w:rsidR="00054609" w:rsidRPr="00054609">
        <w:rPr>
          <w:rFonts w:ascii="Calibri" w:hAnsi="Calibri" w:cs="Times New Roman"/>
        </w:rPr>
        <w:t xml:space="preserve">o, explain how the entity made this determination.  </w:t>
      </w:r>
    </w:p>
    <w:p w14:paraId="42AE5996" w14:textId="77777777" w:rsidR="003659BF" w:rsidRPr="00557049" w:rsidRDefault="003659BF" w:rsidP="003659B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5AFAC5D" w14:textId="77777777" w:rsidR="003659BF" w:rsidRPr="00705BB3" w:rsidRDefault="003659BF" w:rsidP="003659BF">
      <w:pPr>
        <w:widowControl w:val="0"/>
        <w:shd w:val="clear" w:color="auto" w:fill="CDFFCD"/>
        <w:jc w:val="both"/>
        <w:rPr>
          <w:rFonts w:asciiTheme="minorHAnsi" w:hAnsiTheme="minorHAnsi" w:cs="Times New Roman"/>
          <w:bCs/>
          <w:color w:val="auto"/>
          <w:sz w:val="22"/>
          <w:szCs w:val="22"/>
        </w:rPr>
      </w:pPr>
    </w:p>
    <w:p w14:paraId="2F744972" w14:textId="77777777" w:rsidR="003659BF" w:rsidRPr="00705BB3" w:rsidRDefault="003659BF" w:rsidP="003659BF">
      <w:pPr>
        <w:widowControl w:val="0"/>
        <w:shd w:val="clear" w:color="auto" w:fill="CDFFCD"/>
        <w:jc w:val="both"/>
        <w:rPr>
          <w:rFonts w:asciiTheme="minorHAnsi" w:hAnsiTheme="minorHAnsi" w:cs="Times New Roman"/>
          <w:bCs/>
          <w:color w:val="auto"/>
          <w:sz w:val="22"/>
          <w:szCs w:val="22"/>
        </w:rPr>
      </w:pPr>
    </w:p>
    <w:p w14:paraId="1B327634" w14:textId="77777777" w:rsidR="007E73B4" w:rsidRPr="006C43BC" w:rsidRDefault="007E73B4" w:rsidP="00C1568A">
      <w:pPr>
        <w:widowControl w:val="0"/>
        <w:tabs>
          <w:tab w:val="left" w:pos="0"/>
        </w:tabs>
        <w:rPr>
          <w:rFonts w:ascii="Calibri" w:hAnsi="Calibri" w:cs="Times New Roman"/>
          <w:b/>
          <w:bCs/>
        </w:rPr>
      </w:pPr>
    </w:p>
    <w:p w14:paraId="79ED6FEB" w14:textId="77777777" w:rsidR="007E73B4" w:rsidRPr="006C43BC" w:rsidRDefault="007E73B4" w:rsidP="00C1568A">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24EB9211" w14:textId="77777777" w:rsidR="007E73B4" w:rsidRPr="00A5228E" w:rsidRDefault="007E73B4" w:rsidP="00C1568A">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7C4F6E37" w14:textId="77777777" w:rsidR="007E73B4" w:rsidRPr="00A4719C" w:rsidRDefault="007E73B4" w:rsidP="00C1568A">
      <w:pPr>
        <w:widowControl w:val="0"/>
        <w:rPr>
          <w:rFonts w:ascii="Calibri" w:hAnsi="Calibri" w:cs="Times New Roman"/>
        </w:rPr>
      </w:pPr>
      <w:r w:rsidRPr="00A4719C">
        <w:rPr>
          <w:rFonts w:ascii="Calibri" w:hAnsi="Calibri" w:cs="Times New Roman"/>
        </w:rPr>
        <w:t xml:space="preserve">Provide a brief explanation, in your own words, of how you comply with this Requirement. References to supplied evidence, including links to the </w:t>
      </w:r>
      <w:r w:rsidRPr="00A4719C">
        <w:rPr>
          <w:rFonts w:ascii="Calibri" w:hAnsi="Calibri" w:cs="Times New Roman"/>
        </w:rPr>
        <w:lastRenderedPageBreak/>
        <w:t>appropriate page, are recommended.</w:t>
      </w:r>
    </w:p>
    <w:p w14:paraId="0E441E3B" w14:textId="77777777" w:rsidR="007E73B4" w:rsidRPr="00A4719C" w:rsidRDefault="007E73B4" w:rsidP="00705BB3">
      <w:pPr>
        <w:widowControl w:val="0"/>
        <w:shd w:val="clear" w:color="auto" w:fill="CDFFCD"/>
        <w:jc w:val="both"/>
        <w:rPr>
          <w:rFonts w:ascii="Calibri" w:hAnsi="Calibri" w:cs="Times New Roman"/>
          <w:bCs/>
          <w:color w:val="auto"/>
        </w:rPr>
      </w:pPr>
    </w:p>
    <w:p w14:paraId="664886C9" w14:textId="77777777" w:rsidR="007E73B4" w:rsidRPr="00A4719C" w:rsidRDefault="007E73B4" w:rsidP="00705BB3">
      <w:pPr>
        <w:widowControl w:val="0"/>
        <w:shd w:val="clear" w:color="auto" w:fill="CDFFCD"/>
        <w:jc w:val="both"/>
        <w:rPr>
          <w:rFonts w:ascii="Calibri" w:hAnsi="Calibri" w:cs="Times New Roman"/>
          <w:bCs/>
          <w:color w:val="auto"/>
        </w:rPr>
      </w:pPr>
    </w:p>
    <w:p w14:paraId="0767C68F" w14:textId="77777777" w:rsidR="007E73B4" w:rsidRPr="006C43BC" w:rsidRDefault="007E73B4" w:rsidP="00C1568A">
      <w:pPr>
        <w:widowControl w:val="0"/>
        <w:spacing w:line="266" w:lineRule="exact"/>
        <w:rPr>
          <w:rFonts w:ascii="Calibri" w:hAnsi="Calibri" w:cs="Times New Roman"/>
          <w:b/>
          <w:bCs/>
        </w:rPr>
      </w:pPr>
    </w:p>
    <w:p w14:paraId="333900E4" w14:textId="68FAE0FD" w:rsidR="007E73B4" w:rsidRPr="006C43BC" w:rsidRDefault="007E73B4" w:rsidP="00D97E2A">
      <w:pPr>
        <w:pStyle w:val="RqtSection"/>
        <w:rPr>
          <w:rFonts w:cs="Calibri"/>
          <w:i/>
          <w:iCs/>
        </w:rPr>
      </w:pPr>
      <w:r>
        <w:t>Evidence Requested</w:t>
      </w:r>
      <w:r w:rsidR="00C60CCD">
        <w:t>:</w:t>
      </w:r>
      <w:r>
        <w:rPr>
          <w:rStyle w:val="EndnoteReference"/>
        </w:rPr>
        <w:endnoteReference w:id="1"/>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5"/>
      </w:tblGrid>
      <w:tr w:rsidR="007E73B4" w:rsidRPr="006C43BC" w14:paraId="3FFBE3AB" w14:textId="77777777" w:rsidTr="003C50D4">
        <w:tc>
          <w:tcPr>
            <w:tcW w:w="11065" w:type="dxa"/>
            <w:shd w:val="clear" w:color="auto" w:fill="DCDCFF"/>
          </w:tcPr>
          <w:p w14:paraId="2CE3F35C" w14:textId="77777777" w:rsidR="007E73B4" w:rsidRPr="00FA1302" w:rsidRDefault="007E73B4" w:rsidP="00FA1302">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EE07CA" w:rsidRPr="006A709F" w14:paraId="5CA187DA" w14:textId="77777777" w:rsidTr="003C50D4">
        <w:tc>
          <w:tcPr>
            <w:tcW w:w="11065" w:type="dxa"/>
            <w:shd w:val="clear" w:color="auto" w:fill="DCDCFF"/>
          </w:tcPr>
          <w:p w14:paraId="0B08689A" w14:textId="1FD3CF1C" w:rsidR="00EE07CA" w:rsidRPr="00FA1302" w:rsidRDefault="00EE07CA" w:rsidP="0049444E">
            <w:pPr>
              <w:widowControl w:val="0"/>
              <w:jc w:val="both"/>
              <w:rPr>
                <w:rFonts w:ascii="Calibri" w:hAnsi="Calibri" w:cs="Times New Roman"/>
                <w:color w:val="auto"/>
              </w:rPr>
            </w:pPr>
            <w:r>
              <w:rPr>
                <w:rFonts w:ascii="Calibri" w:hAnsi="Calibri" w:cs="Times New Roman"/>
                <w:color w:val="auto"/>
              </w:rPr>
              <w:t xml:space="preserve">For Balancing Authorities that are </w:t>
            </w:r>
            <w:r w:rsidR="0049444E">
              <w:rPr>
                <w:rFonts w:ascii="Calibri" w:hAnsi="Calibri" w:cs="Times New Roman"/>
                <w:color w:val="auto"/>
              </w:rPr>
              <w:t>members</w:t>
            </w:r>
            <w:r>
              <w:rPr>
                <w:rFonts w:ascii="Calibri" w:hAnsi="Calibri" w:cs="Times New Roman"/>
                <w:color w:val="auto"/>
              </w:rPr>
              <w:t xml:space="preserve"> of a Reserve Sharing Group, provide </w:t>
            </w:r>
            <w:r w:rsidR="0049444E">
              <w:rPr>
                <w:rFonts w:ascii="Calibri" w:hAnsi="Calibri" w:cs="Times New Roman"/>
                <w:color w:val="auto"/>
              </w:rPr>
              <w:t>evidence to</w:t>
            </w:r>
            <w:r w:rsidR="003A23D1">
              <w:rPr>
                <w:rFonts w:ascii="Calibri" w:hAnsi="Calibri" w:cs="Times New Roman"/>
                <w:color w:val="auto"/>
              </w:rPr>
              <w:t xml:space="preserve"> demonstrate the periods within the audit period during</w:t>
            </w:r>
            <w:r w:rsidR="0049444E">
              <w:rPr>
                <w:rFonts w:ascii="Calibri" w:hAnsi="Calibri" w:cs="Times New Roman"/>
                <w:color w:val="auto"/>
              </w:rPr>
              <w:t xml:space="preserve"> which the Balancing Authority was</w:t>
            </w:r>
            <w:r w:rsidR="0049444E" w:rsidRPr="0049444E">
              <w:rPr>
                <w:rFonts w:ascii="Calibri" w:hAnsi="Calibri" w:cs="Times New Roman"/>
                <w:color w:val="auto"/>
              </w:rPr>
              <w:t xml:space="preserve"> in active status under the applicable agreement or governing rules for the Reserve Sharing Group.</w:t>
            </w:r>
          </w:p>
        </w:tc>
      </w:tr>
      <w:tr w:rsidR="007E73B4" w:rsidRPr="00676D1E" w14:paraId="22D57BED" w14:textId="77777777" w:rsidTr="003C50D4">
        <w:tc>
          <w:tcPr>
            <w:tcW w:w="11065" w:type="dxa"/>
            <w:shd w:val="clear" w:color="auto" w:fill="DCDCFF"/>
          </w:tcPr>
          <w:p w14:paraId="7C1A9510" w14:textId="65AF3549" w:rsidR="007E73B4" w:rsidRPr="00FA1302" w:rsidRDefault="007E73B4" w:rsidP="00637743">
            <w:pPr>
              <w:widowControl w:val="0"/>
              <w:jc w:val="both"/>
              <w:rPr>
                <w:rFonts w:ascii="Calibri" w:hAnsi="Calibri" w:cs="Times New Roman"/>
                <w:color w:val="auto"/>
              </w:rPr>
            </w:pPr>
            <w:r w:rsidRPr="00FA1302">
              <w:rPr>
                <w:rFonts w:ascii="Calibri" w:hAnsi="Calibri" w:cs="Times New Roman"/>
                <w:color w:val="auto"/>
              </w:rPr>
              <w:t>Provide a CR Form 1 for each</w:t>
            </w:r>
            <w:r w:rsidR="0040006D">
              <w:rPr>
                <w:rFonts w:ascii="Calibri" w:hAnsi="Calibri" w:cs="Times New Roman"/>
                <w:color w:val="auto"/>
              </w:rPr>
              <w:t xml:space="preserve"> applicable</w:t>
            </w:r>
            <w:r w:rsidRPr="00FA1302">
              <w:rPr>
                <w:rFonts w:ascii="Calibri" w:hAnsi="Calibri" w:cs="Times New Roman"/>
                <w:color w:val="auto"/>
              </w:rPr>
              <w:t xml:space="preserve"> Reportable Balancing Contingency Ev</w:t>
            </w:r>
            <w:r w:rsidR="003659BF">
              <w:rPr>
                <w:rFonts w:ascii="Calibri" w:hAnsi="Calibri" w:cs="Times New Roman"/>
                <w:color w:val="auto"/>
              </w:rPr>
              <w:t xml:space="preserve">ent experienced during the </w:t>
            </w:r>
            <w:r w:rsidR="00637743">
              <w:rPr>
                <w:rFonts w:ascii="Calibri" w:hAnsi="Calibri" w:cs="Times New Roman"/>
                <w:color w:val="auto"/>
              </w:rPr>
              <w:t xml:space="preserve">audit </w:t>
            </w:r>
            <w:r w:rsidRPr="00FA1302">
              <w:rPr>
                <w:rFonts w:ascii="Calibri" w:hAnsi="Calibri" w:cs="Times New Roman"/>
                <w:color w:val="auto"/>
              </w:rPr>
              <w:t xml:space="preserve">period. </w:t>
            </w:r>
          </w:p>
        </w:tc>
      </w:tr>
      <w:tr w:rsidR="007E73B4" w:rsidRPr="00676D1E" w14:paraId="63732B11" w14:textId="77777777" w:rsidTr="003C50D4">
        <w:tc>
          <w:tcPr>
            <w:tcW w:w="11065" w:type="dxa"/>
            <w:shd w:val="clear" w:color="auto" w:fill="DCDCFF"/>
          </w:tcPr>
          <w:p w14:paraId="73000956" w14:textId="1D402490" w:rsidR="007E73B4" w:rsidRPr="00FA1302" w:rsidRDefault="007E73B4" w:rsidP="004F3294">
            <w:pPr>
              <w:widowControl w:val="0"/>
              <w:jc w:val="both"/>
              <w:rPr>
                <w:rFonts w:ascii="Calibri" w:hAnsi="Calibri" w:cs="Times New Roman"/>
                <w:color w:val="auto"/>
              </w:rPr>
            </w:pPr>
            <w:r w:rsidRPr="00FA1302">
              <w:rPr>
                <w:rFonts w:ascii="Calibri" w:hAnsi="Calibri" w:cs="Times New Roman"/>
                <w:color w:val="auto"/>
              </w:rPr>
              <w:t>Provide dated documentation for</w:t>
            </w:r>
            <w:r w:rsidR="0083244A">
              <w:rPr>
                <w:rFonts w:ascii="Calibri" w:hAnsi="Calibri" w:cs="Times New Roman"/>
                <w:color w:val="auto"/>
              </w:rPr>
              <w:t xml:space="preserve"> </w:t>
            </w:r>
            <w:r w:rsidR="006B6B24">
              <w:rPr>
                <w:rFonts w:ascii="Calibri" w:hAnsi="Calibri" w:cs="Times New Roman"/>
                <w:color w:val="auto"/>
              </w:rPr>
              <w:t>all</w:t>
            </w:r>
            <w:r w:rsidRPr="00FA1302">
              <w:rPr>
                <w:rFonts w:ascii="Calibri" w:hAnsi="Calibri" w:cs="Times New Roman"/>
                <w:color w:val="auto"/>
              </w:rPr>
              <w:t xml:space="preserve"> </w:t>
            </w:r>
            <w:r w:rsidR="0049444E">
              <w:rPr>
                <w:rFonts w:ascii="Calibri" w:hAnsi="Calibri" w:cs="Times New Roman"/>
                <w:color w:val="auto"/>
              </w:rPr>
              <w:t xml:space="preserve">applicable </w:t>
            </w:r>
            <w:r w:rsidRPr="00FA1302">
              <w:rPr>
                <w:rFonts w:ascii="Calibri" w:hAnsi="Calibri" w:cs="Times New Roman"/>
                <w:color w:val="auto"/>
              </w:rPr>
              <w:t>Reportable Balancing Contingency Event</w:t>
            </w:r>
            <w:r w:rsidR="0083244A">
              <w:rPr>
                <w:rFonts w:ascii="Calibri" w:hAnsi="Calibri" w:cs="Times New Roman"/>
                <w:color w:val="auto"/>
              </w:rPr>
              <w:t>(</w:t>
            </w:r>
            <w:r w:rsidRPr="00FA1302">
              <w:rPr>
                <w:rFonts w:ascii="Calibri" w:hAnsi="Calibri" w:cs="Times New Roman"/>
                <w:color w:val="auto"/>
              </w:rPr>
              <w:t>s</w:t>
            </w:r>
            <w:r w:rsidR="0083244A">
              <w:rPr>
                <w:rFonts w:ascii="Calibri" w:hAnsi="Calibri" w:cs="Times New Roman"/>
                <w:color w:val="auto"/>
              </w:rPr>
              <w:t>) where</w:t>
            </w:r>
            <w:r w:rsidR="004F3294">
              <w:rPr>
                <w:rFonts w:ascii="Calibri" w:hAnsi="Calibri" w:cs="Times New Roman"/>
                <w:color w:val="auto"/>
              </w:rPr>
              <w:t xml:space="preserve"> the entity did not recover within the Contingency Event Recovery Period</w:t>
            </w:r>
            <w:r w:rsidR="00C66C85">
              <w:rPr>
                <w:rFonts w:ascii="Calibri" w:hAnsi="Calibri" w:cs="Times New Roman"/>
                <w:color w:val="auto"/>
              </w:rPr>
              <w:t xml:space="preserve">, demonstrating that it deployed Contingency Reserves, within system constraints, to respond to </w:t>
            </w:r>
            <w:r w:rsidR="004F3294">
              <w:rPr>
                <w:rFonts w:ascii="Calibri" w:hAnsi="Calibri" w:cs="Times New Roman"/>
                <w:color w:val="auto"/>
              </w:rPr>
              <w:t>the</w:t>
            </w:r>
            <w:r w:rsidR="00C66C85">
              <w:rPr>
                <w:rFonts w:ascii="Calibri" w:hAnsi="Calibri" w:cs="Times New Roman"/>
                <w:color w:val="auto"/>
              </w:rPr>
              <w:t xml:space="preserve"> Reportable Balancing Contingency Event</w:t>
            </w:r>
            <w:r w:rsidR="004F3294">
              <w:rPr>
                <w:rFonts w:ascii="Calibri" w:hAnsi="Calibri" w:cs="Times New Roman"/>
                <w:color w:val="auto"/>
              </w:rPr>
              <w:t>(</w:t>
            </w:r>
            <w:r w:rsidR="00C66C85">
              <w:rPr>
                <w:rFonts w:ascii="Calibri" w:hAnsi="Calibri" w:cs="Times New Roman"/>
                <w:color w:val="auto"/>
              </w:rPr>
              <w:t>s</w:t>
            </w:r>
            <w:r w:rsidR="004F3294">
              <w:rPr>
                <w:rFonts w:ascii="Calibri" w:hAnsi="Calibri" w:cs="Times New Roman"/>
                <w:color w:val="auto"/>
              </w:rPr>
              <w:t>)</w:t>
            </w:r>
            <w:r w:rsidR="00C66C85">
              <w:rPr>
                <w:rFonts w:ascii="Calibri" w:hAnsi="Calibri" w:cs="Times New Roman"/>
                <w:color w:val="auto"/>
              </w:rPr>
              <w:t xml:space="preserve"> and the applicable component(s) of Part 1.3.1 or Part 1.3.2</w:t>
            </w:r>
            <w:r w:rsidRPr="00FA1302">
              <w:rPr>
                <w:rFonts w:ascii="Calibri" w:hAnsi="Calibri" w:cs="Times New Roman"/>
                <w:color w:val="auto"/>
              </w:rPr>
              <w:t>.</w:t>
            </w:r>
          </w:p>
        </w:tc>
      </w:tr>
    </w:tbl>
    <w:p w14:paraId="3CF7E0B5" w14:textId="77777777" w:rsidR="007E73B4" w:rsidRDefault="007E73B4" w:rsidP="00C1568A">
      <w:pPr>
        <w:widowControl w:val="0"/>
        <w:spacing w:line="266" w:lineRule="exact"/>
        <w:rPr>
          <w:rFonts w:ascii="Calibri" w:hAnsi="Calibri" w:cs="Times New Roman"/>
          <w:b/>
          <w:bCs/>
          <w:color w:val="auto"/>
        </w:rPr>
      </w:pPr>
    </w:p>
    <w:p w14:paraId="0C74442B" w14:textId="77777777" w:rsidR="007E73B4" w:rsidRPr="006C43BC" w:rsidRDefault="007E73B4" w:rsidP="00D97E2A">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7E73B4" w:rsidRPr="00C913E2" w14:paraId="2111D07D" w14:textId="77777777" w:rsidTr="00FA1302">
        <w:tc>
          <w:tcPr>
            <w:tcW w:w="10995" w:type="dxa"/>
            <w:gridSpan w:val="6"/>
            <w:shd w:val="clear" w:color="auto" w:fill="DCDCFF"/>
            <w:vAlign w:val="bottom"/>
          </w:tcPr>
          <w:p w14:paraId="6367D2E0" w14:textId="77777777" w:rsidR="007E73B4" w:rsidRPr="00FA1302" w:rsidRDefault="007E73B4" w:rsidP="00FA1302">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E73B4" w:rsidRPr="00C913E2" w14:paraId="1A604DD2" w14:textId="77777777" w:rsidTr="00FA1302">
        <w:tc>
          <w:tcPr>
            <w:tcW w:w="2340" w:type="dxa"/>
            <w:shd w:val="clear" w:color="auto" w:fill="DCDCFF"/>
            <w:vAlign w:val="bottom"/>
          </w:tcPr>
          <w:p w14:paraId="43782194"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File Name</w:t>
            </w:r>
          </w:p>
        </w:tc>
        <w:tc>
          <w:tcPr>
            <w:tcW w:w="2070" w:type="dxa"/>
            <w:shd w:val="clear" w:color="auto" w:fill="DCDCFF"/>
            <w:vAlign w:val="bottom"/>
          </w:tcPr>
          <w:p w14:paraId="72AD0042"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71EFC77B"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16C49BEB"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0F9E3EF2"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44E182B6"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7E73B4" w:rsidRPr="00C913E2" w14:paraId="7DD27333" w14:textId="77777777" w:rsidTr="00FA1302">
        <w:tc>
          <w:tcPr>
            <w:tcW w:w="2340" w:type="dxa"/>
            <w:shd w:val="clear" w:color="auto" w:fill="CDFFCD"/>
          </w:tcPr>
          <w:p w14:paraId="7B9632A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4C210CF3"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2AFAA49D"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6C89E8CF"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01B53BDF"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20C6986E"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6A494632" w14:textId="77777777" w:rsidTr="00FA1302">
        <w:tc>
          <w:tcPr>
            <w:tcW w:w="2340" w:type="dxa"/>
            <w:shd w:val="clear" w:color="auto" w:fill="CDFFCD"/>
          </w:tcPr>
          <w:p w14:paraId="0D9A681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7796DD17"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71ACACCB"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086DE840"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B73A681"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1EC7991A"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68F3A0D9" w14:textId="77777777" w:rsidTr="00FA1302">
        <w:tc>
          <w:tcPr>
            <w:tcW w:w="2340" w:type="dxa"/>
            <w:shd w:val="clear" w:color="auto" w:fill="CDFFCD"/>
          </w:tcPr>
          <w:p w14:paraId="1816DE82"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4062DBBF"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2B9502E8"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0E9D53ED"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44A9762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34277656" w14:textId="77777777" w:rsidR="007E73B4" w:rsidRPr="00FA1302" w:rsidRDefault="007E73B4" w:rsidP="00FA1302">
            <w:pPr>
              <w:autoSpaceDE/>
              <w:autoSpaceDN/>
              <w:adjustRightInd/>
              <w:jc w:val="both"/>
              <w:rPr>
                <w:rFonts w:ascii="Calibri" w:hAnsi="Calibri" w:cs="Times New Roman"/>
                <w:color w:val="auto"/>
              </w:rPr>
            </w:pPr>
          </w:p>
        </w:tc>
      </w:tr>
      <w:tr w:rsidR="007E73B4" w:rsidRPr="00C913E2" w14:paraId="20264B87" w14:textId="77777777" w:rsidTr="00FA1302">
        <w:tc>
          <w:tcPr>
            <w:tcW w:w="2340" w:type="dxa"/>
            <w:shd w:val="clear" w:color="auto" w:fill="CDFFCD"/>
          </w:tcPr>
          <w:p w14:paraId="656E9C57"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F70AAF1"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005ACAA1"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361C2542"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0CE133E"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2CC51794" w14:textId="77777777" w:rsidR="007E73B4" w:rsidRPr="00FA1302" w:rsidRDefault="007E73B4" w:rsidP="00FA1302">
            <w:pPr>
              <w:autoSpaceDE/>
              <w:autoSpaceDN/>
              <w:adjustRightInd/>
              <w:jc w:val="both"/>
              <w:rPr>
                <w:rFonts w:ascii="Calibri" w:hAnsi="Calibri" w:cs="Times New Roman"/>
                <w:color w:val="auto"/>
              </w:rPr>
            </w:pPr>
          </w:p>
        </w:tc>
      </w:tr>
    </w:tbl>
    <w:p w14:paraId="782C4DCF" w14:textId="0634556F" w:rsidR="007E73B4" w:rsidRPr="006C43BC" w:rsidRDefault="007E73B4" w:rsidP="00D97E2A">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C913E2" w14:paraId="05E6C241" w14:textId="77777777" w:rsidTr="00FA1302">
        <w:tc>
          <w:tcPr>
            <w:tcW w:w="11016" w:type="dxa"/>
          </w:tcPr>
          <w:p w14:paraId="56B2013F" w14:textId="77777777" w:rsidR="007E73B4" w:rsidRPr="00FA1302" w:rsidRDefault="007E73B4" w:rsidP="00FA1302">
            <w:pPr>
              <w:widowControl w:val="0"/>
              <w:rPr>
                <w:rFonts w:ascii="Calibri" w:hAnsi="Calibri" w:cs="Times New Roman"/>
              </w:rPr>
            </w:pPr>
          </w:p>
        </w:tc>
      </w:tr>
      <w:tr w:rsidR="007E73B4" w:rsidRPr="00C913E2" w14:paraId="04E6FD36" w14:textId="77777777" w:rsidTr="00FA1302">
        <w:tc>
          <w:tcPr>
            <w:tcW w:w="11016" w:type="dxa"/>
          </w:tcPr>
          <w:p w14:paraId="00B6EE77" w14:textId="77777777" w:rsidR="007E73B4" w:rsidRPr="00FA1302" w:rsidRDefault="007E73B4" w:rsidP="00FA1302">
            <w:pPr>
              <w:widowControl w:val="0"/>
              <w:rPr>
                <w:rFonts w:ascii="Calibri" w:hAnsi="Calibri" w:cs="Times New Roman"/>
              </w:rPr>
            </w:pPr>
          </w:p>
        </w:tc>
      </w:tr>
      <w:tr w:rsidR="007E73B4" w:rsidRPr="00C913E2" w14:paraId="2DC8EFAC" w14:textId="77777777" w:rsidTr="00FA1302">
        <w:tc>
          <w:tcPr>
            <w:tcW w:w="11016" w:type="dxa"/>
          </w:tcPr>
          <w:p w14:paraId="2C8CBA04" w14:textId="77777777" w:rsidR="007E73B4" w:rsidRPr="00FA1302" w:rsidRDefault="007E73B4" w:rsidP="00FA1302">
            <w:pPr>
              <w:widowControl w:val="0"/>
              <w:rPr>
                <w:rFonts w:ascii="Calibri" w:hAnsi="Calibri" w:cs="Times New Roman"/>
              </w:rPr>
            </w:pPr>
          </w:p>
        </w:tc>
      </w:tr>
      <w:tr w:rsidR="007E73B4" w:rsidRPr="00C913E2" w14:paraId="4E47CDB6" w14:textId="77777777" w:rsidTr="00FA1302">
        <w:tc>
          <w:tcPr>
            <w:tcW w:w="11016" w:type="dxa"/>
          </w:tcPr>
          <w:p w14:paraId="109F673A" w14:textId="77777777" w:rsidR="007E73B4" w:rsidRPr="00FA1302" w:rsidRDefault="007E73B4" w:rsidP="00FA1302">
            <w:pPr>
              <w:widowControl w:val="0"/>
              <w:rPr>
                <w:rFonts w:ascii="Calibri" w:hAnsi="Calibri" w:cs="Times New Roman"/>
              </w:rPr>
            </w:pPr>
          </w:p>
        </w:tc>
      </w:tr>
    </w:tbl>
    <w:p w14:paraId="33AB92B3" w14:textId="77777777" w:rsidR="007E73B4" w:rsidRDefault="007E73B4" w:rsidP="00C1568A">
      <w:pPr>
        <w:widowControl w:val="0"/>
        <w:rPr>
          <w:rFonts w:ascii="Calibri" w:hAnsi="Calibri" w:cs="Times New Roman"/>
        </w:rPr>
      </w:pPr>
    </w:p>
    <w:p w14:paraId="5827BB70" w14:textId="77777777" w:rsidR="007E73B4" w:rsidRPr="00722443" w:rsidRDefault="007E73B4" w:rsidP="00D97E2A">
      <w:pPr>
        <w:pStyle w:val="RqtSection"/>
      </w:pPr>
      <w:r w:rsidRPr="00F548BE">
        <w:lastRenderedPageBreak/>
        <w:t xml:space="preserve">Compliance Assessment Approach Specific to </w:t>
      </w:r>
      <w:r>
        <w:t>BAL-002-2</w:t>
      </w:r>
      <w:r w:rsidRPr="00F548BE">
        <w:t>, R1</w:t>
      </w:r>
    </w:p>
    <w:p w14:paraId="074E8C6F" w14:textId="77777777" w:rsidR="007E73B4" w:rsidRPr="006C43BC" w:rsidRDefault="007E73B4" w:rsidP="00C1568A">
      <w:pPr>
        <w:tabs>
          <w:tab w:val="left" w:pos="1080"/>
        </w:tabs>
        <w:rPr>
          <w:rFonts w:ascii="Calibri" w:hAnsi="Calibri"/>
          <w:b/>
          <w:i/>
          <w:color w:val="FF0000"/>
        </w:rPr>
      </w:pPr>
      <w:r w:rsidRPr="006C43BC">
        <w:rPr>
          <w:rFonts w:ascii="Calibri" w:hAnsi="Calibri"/>
          <w:b/>
          <w:i/>
          <w:color w:val="FF0000"/>
        </w:rPr>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7E73B4" w:rsidRPr="00C12E71" w14:paraId="42673D86" w14:textId="77777777" w:rsidTr="00FA1302">
        <w:tc>
          <w:tcPr>
            <w:tcW w:w="374" w:type="dxa"/>
          </w:tcPr>
          <w:p w14:paraId="6B6E4282" w14:textId="77777777" w:rsidR="007E73B4" w:rsidRPr="00FA1302" w:rsidRDefault="007E73B4"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7FFA5A4D" w14:textId="25978BB5" w:rsidR="007E73B4" w:rsidRPr="00FA1302" w:rsidRDefault="009F1164" w:rsidP="00B129C0">
            <w:pPr>
              <w:widowControl w:val="0"/>
              <w:tabs>
                <w:tab w:val="left" w:pos="0"/>
                <w:tab w:val="left" w:pos="900"/>
                <w:tab w:val="left" w:pos="6360"/>
              </w:tabs>
              <w:rPr>
                <w:rFonts w:ascii="Calibri" w:hAnsi="Calibri" w:cs="Times New Roman"/>
                <w:color w:val="auto"/>
              </w:rPr>
            </w:pPr>
            <w:r w:rsidRPr="00FA1302">
              <w:rPr>
                <w:rFonts w:ascii="Calibri" w:hAnsi="Calibri" w:cs="Times New Roman"/>
                <w:color w:val="auto"/>
              </w:rPr>
              <w:t xml:space="preserve">(R1 and </w:t>
            </w:r>
            <w:r>
              <w:rPr>
                <w:rFonts w:ascii="Calibri" w:hAnsi="Calibri" w:cs="Times New Roman"/>
                <w:color w:val="auto"/>
              </w:rPr>
              <w:t xml:space="preserve">Part </w:t>
            </w:r>
            <w:r w:rsidRPr="00FA1302">
              <w:rPr>
                <w:rFonts w:ascii="Calibri" w:hAnsi="Calibri" w:cs="Times New Roman"/>
                <w:color w:val="auto"/>
              </w:rPr>
              <w:t xml:space="preserve">1.1) </w:t>
            </w:r>
            <w:r>
              <w:rPr>
                <w:rFonts w:ascii="Calibri" w:hAnsi="Calibri" w:cs="Times New Roman"/>
                <w:color w:val="auto"/>
              </w:rPr>
              <w:t>For all, or a sample of,</w:t>
            </w:r>
            <w:r w:rsidR="0049444E">
              <w:rPr>
                <w:rFonts w:ascii="Calibri" w:hAnsi="Calibri" w:cs="Times New Roman"/>
                <w:color w:val="auto"/>
              </w:rPr>
              <w:t xml:space="preserve"> applicable</w:t>
            </w:r>
            <w:r w:rsidRPr="00FA1302">
              <w:rPr>
                <w:rFonts w:ascii="Calibri" w:hAnsi="Calibri" w:cs="Times New Roman"/>
                <w:color w:val="auto"/>
              </w:rPr>
              <w:t xml:space="preserve"> Reportable Balancing Contingency Event</w:t>
            </w:r>
            <w:r>
              <w:rPr>
                <w:rFonts w:ascii="Calibri" w:hAnsi="Calibri" w:cs="Times New Roman"/>
                <w:color w:val="auto"/>
              </w:rPr>
              <w:t>(s), r</w:t>
            </w:r>
            <w:r w:rsidRPr="00FA1302">
              <w:rPr>
                <w:rFonts w:ascii="Calibri" w:hAnsi="Calibri" w:cs="Times New Roman"/>
                <w:color w:val="auto"/>
              </w:rPr>
              <w:t xml:space="preserve">eview </w:t>
            </w:r>
            <w:r>
              <w:rPr>
                <w:rFonts w:ascii="Calibri" w:hAnsi="Calibri" w:cs="Times New Roman"/>
                <w:color w:val="auto"/>
              </w:rPr>
              <w:t xml:space="preserve">the </w:t>
            </w:r>
            <w:r w:rsidRPr="00FA1302">
              <w:rPr>
                <w:rFonts w:ascii="Calibri" w:hAnsi="Calibri" w:cs="Times New Roman"/>
                <w:color w:val="auto"/>
              </w:rPr>
              <w:t xml:space="preserve">CR Form 1 for each to validate the </w:t>
            </w:r>
            <w:r>
              <w:rPr>
                <w:rFonts w:ascii="Calibri" w:hAnsi="Calibri" w:cs="Times New Roman"/>
                <w:color w:val="auto"/>
              </w:rPr>
              <w:t>entity</w:t>
            </w:r>
            <w:r w:rsidRPr="00FA1302">
              <w:rPr>
                <w:rFonts w:ascii="Calibri" w:hAnsi="Calibri" w:cs="Times New Roman"/>
                <w:color w:val="auto"/>
              </w:rPr>
              <w:t xml:space="preserve"> recovered within the Contingency Event Recovery Period by returning its Reporting ACE to at least the recovery value of Zero (if its Pre-Reporting Contingency Event ACE Value was </w:t>
            </w:r>
            <w:r>
              <w:rPr>
                <w:rFonts w:ascii="Calibri" w:hAnsi="Calibri" w:cs="Times New Roman"/>
                <w:color w:val="auto"/>
              </w:rPr>
              <w:t>positive or equal to zero), or i</w:t>
            </w:r>
            <w:r w:rsidRPr="00FA1302">
              <w:rPr>
                <w:rFonts w:ascii="Calibri" w:hAnsi="Calibri" w:cs="Times New Roman"/>
                <w:color w:val="auto"/>
              </w:rPr>
              <w:t>ts Pre-Reporting Contingency Event ACE Value (if its Pre-Reporting Contingency Event ACE Value was negative).</w:t>
            </w:r>
            <w:r>
              <w:rPr>
                <w:rFonts w:ascii="Calibri" w:hAnsi="Calibri" w:cs="Times New Roman"/>
                <w:color w:val="auto"/>
              </w:rPr>
              <w:t xml:space="preserve"> If </w:t>
            </w:r>
            <w:r w:rsidR="00F969A3">
              <w:rPr>
                <w:rFonts w:ascii="Calibri" w:hAnsi="Calibri" w:cs="Times New Roman"/>
                <w:color w:val="auto"/>
              </w:rPr>
              <w:t xml:space="preserve">the </w:t>
            </w:r>
            <w:r>
              <w:rPr>
                <w:rFonts w:ascii="Calibri" w:hAnsi="Calibri" w:cs="Times New Roman"/>
                <w:color w:val="auto"/>
              </w:rPr>
              <w:t xml:space="preserve">entity did not recover, verify that </w:t>
            </w:r>
            <w:r w:rsidR="00F969A3">
              <w:rPr>
                <w:rFonts w:ascii="Calibri" w:hAnsi="Calibri" w:cs="Times New Roman"/>
                <w:color w:val="auto"/>
              </w:rPr>
              <w:t xml:space="preserve">the </w:t>
            </w:r>
            <w:r>
              <w:rPr>
                <w:rFonts w:ascii="Calibri" w:hAnsi="Calibri" w:cs="Times New Roman"/>
                <w:color w:val="auto"/>
              </w:rPr>
              <w:t xml:space="preserve">exception was appropriate per </w:t>
            </w:r>
            <w:r w:rsidR="0083244A">
              <w:rPr>
                <w:rFonts w:ascii="Calibri" w:hAnsi="Calibri" w:cs="Times New Roman"/>
                <w:color w:val="auto"/>
              </w:rPr>
              <w:t xml:space="preserve">Requirement R1 </w:t>
            </w:r>
            <w:r>
              <w:rPr>
                <w:rFonts w:ascii="Calibri" w:hAnsi="Calibri" w:cs="Times New Roman"/>
                <w:color w:val="auto"/>
              </w:rPr>
              <w:t>Part 1.3.</w:t>
            </w:r>
          </w:p>
        </w:tc>
      </w:tr>
      <w:tr w:rsidR="007E73B4" w:rsidRPr="00C12E71" w14:paraId="27EF9E05" w14:textId="77777777" w:rsidTr="00FA1302">
        <w:tc>
          <w:tcPr>
            <w:tcW w:w="374" w:type="dxa"/>
          </w:tcPr>
          <w:p w14:paraId="0DB019C5" w14:textId="77777777" w:rsidR="007E73B4" w:rsidRPr="00FA1302" w:rsidRDefault="007E73B4"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37D9571C" w14:textId="0B15C475" w:rsidR="007E73B4" w:rsidRPr="00FA1302" w:rsidRDefault="009F1164" w:rsidP="004F3294">
            <w:pPr>
              <w:widowControl w:val="0"/>
              <w:tabs>
                <w:tab w:val="left" w:pos="0"/>
                <w:tab w:val="left" w:pos="900"/>
                <w:tab w:val="left" w:pos="6360"/>
              </w:tabs>
              <w:rPr>
                <w:rFonts w:ascii="Calibri" w:hAnsi="Calibri" w:cs="Times New Roman"/>
                <w:color w:val="auto"/>
              </w:rPr>
            </w:pPr>
            <w:r w:rsidRPr="00FA1302">
              <w:rPr>
                <w:rFonts w:ascii="Calibri" w:hAnsi="Calibri" w:cs="Times New Roman"/>
                <w:color w:val="auto"/>
              </w:rPr>
              <w:t>(</w:t>
            </w:r>
            <w:r>
              <w:rPr>
                <w:rFonts w:ascii="Calibri" w:hAnsi="Calibri" w:cs="Times New Roman"/>
                <w:color w:val="auto"/>
              </w:rPr>
              <w:t xml:space="preserve">Part </w:t>
            </w:r>
            <w:r w:rsidRPr="00FA1302">
              <w:rPr>
                <w:rFonts w:ascii="Calibri" w:hAnsi="Calibri" w:cs="Times New Roman"/>
                <w:color w:val="auto"/>
              </w:rPr>
              <w:t>1.</w:t>
            </w:r>
            <w:r>
              <w:rPr>
                <w:rFonts w:ascii="Calibri" w:hAnsi="Calibri" w:cs="Times New Roman"/>
                <w:color w:val="auto"/>
              </w:rPr>
              <w:t>2</w:t>
            </w:r>
            <w:r w:rsidRPr="00FA1302">
              <w:rPr>
                <w:rFonts w:ascii="Calibri" w:hAnsi="Calibri" w:cs="Times New Roman"/>
                <w:color w:val="auto"/>
              </w:rPr>
              <w:t>) Review the list of all</w:t>
            </w:r>
            <w:r w:rsidR="004F3294">
              <w:rPr>
                <w:rFonts w:ascii="Calibri" w:hAnsi="Calibri" w:cs="Times New Roman"/>
                <w:color w:val="auto"/>
              </w:rPr>
              <w:t xml:space="preserve"> </w:t>
            </w:r>
            <w:r w:rsidR="0049444E">
              <w:rPr>
                <w:rFonts w:ascii="Calibri" w:hAnsi="Calibri" w:cs="Times New Roman"/>
                <w:color w:val="auto"/>
              </w:rPr>
              <w:t xml:space="preserve">applicable </w:t>
            </w:r>
            <w:r w:rsidR="004F3294">
              <w:rPr>
                <w:rFonts w:ascii="Calibri" w:hAnsi="Calibri" w:cs="Times New Roman"/>
                <w:color w:val="auto"/>
              </w:rPr>
              <w:t>Reportable</w:t>
            </w:r>
            <w:r w:rsidRPr="00FA1302">
              <w:rPr>
                <w:rFonts w:ascii="Calibri" w:hAnsi="Calibri" w:cs="Times New Roman"/>
                <w:color w:val="auto"/>
              </w:rPr>
              <w:t xml:space="preserve"> Balancing Contingency Events experienced during the </w:t>
            </w:r>
            <w:r>
              <w:rPr>
                <w:rFonts w:ascii="Calibri" w:hAnsi="Calibri" w:cs="Times New Roman"/>
                <w:color w:val="auto"/>
              </w:rPr>
              <w:t>compliance monitoring</w:t>
            </w:r>
            <w:r w:rsidRPr="00FA1302">
              <w:rPr>
                <w:rFonts w:ascii="Calibri" w:hAnsi="Calibri" w:cs="Times New Roman"/>
                <w:color w:val="auto"/>
              </w:rPr>
              <w:t xml:space="preserve"> period</w:t>
            </w:r>
            <w:r>
              <w:rPr>
                <w:rFonts w:ascii="Calibri" w:hAnsi="Calibri" w:cs="Times New Roman"/>
                <w:color w:val="auto"/>
              </w:rPr>
              <w:t xml:space="preserve"> and verify that all reportable events are documented on a </w:t>
            </w:r>
            <w:r w:rsidRPr="00FA1302">
              <w:rPr>
                <w:rFonts w:ascii="Calibri" w:hAnsi="Calibri" w:cs="Times New Roman"/>
                <w:color w:val="auto"/>
              </w:rPr>
              <w:t>CR Form 1</w:t>
            </w:r>
            <w:r>
              <w:rPr>
                <w:rFonts w:ascii="Calibri" w:hAnsi="Calibri" w:cs="Times New Roman"/>
                <w:color w:val="auto"/>
              </w:rPr>
              <w:t>.</w:t>
            </w:r>
          </w:p>
        </w:tc>
      </w:tr>
      <w:tr w:rsidR="007E73B4" w:rsidRPr="006C43BC" w14:paraId="2BFA6A03" w14:textId="77777777" w:rsidTr="00FA1302">
        <w:tc>
          <w:tcPr>
            <w:tcW w:w="10790" w:type="dxa"/>
            <w:gridSpan w:val="2"/>
            <w:shd w:val="clear" w:color="auto" w:fill="DCDCFF"/>
          </w:tcPr>
          <w:p w14:paraId="1887425A" w14:textId="6D292DAB" w:rsidR="007E73B4" w:rsidRPr="00FA1302" w:rsidRDefault="007E73B4" w:rsidP="00FA1302">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t>Note to Auditor:</w:t>
            </w:r>
            <w:r w:rsidRPr="00FA1302">
              <w:rPr>
                <w:rFonts w:ascii="Calibri" w:hAnsi="Calibri" w:cs="Times New Roman"/>
                <w:bCs/>
                <w:color w:val="auto"/>
              </w:rPr>
              <w:t xml:space="preserve"> See newly defined or revised terms associated with BAL-002-2 in the Additional Information section of this RSAW.</w:t>
            </w:r>
          </w:p>
          <w:p w14:paraId="18093E54" w14:textId="77777777" w:rsidR="007E73B4" w:rsidRPr="00FA1302" w:rsidRDefault="007E73B4" w:rsidP="00FA1302">
            <w:pPr>
              <w:widowControl w:val="0"/>
              <w:tabs>
                <w:tab w:val="left" w:pos="0"/>
                <w:tab w:val="left" w:pos="801"/>
              </w:tabs>
              <w:rPr>
                <w:rFonts w:ascii="Calibri" w:hAnsi="Calibri" w:cs="Times New Roman"/>
                <w:bCs/>
                <w:color w:val="auto"/>
              </w:rPr>
            </w:pPr>
          </w:p>
          <w:p w14:paraId="35A8E8DE" w14:textId="381C0299" w:rsidR="007E73B4" w:rsidRPr="00FA1302" w:rsidRDefault="007E73B4" w:rsidP="00637743">
            <w:pPr>
              <w:widowControl w:val="0"/>
              <w:tabs>
                <w:tab w:val="left" w:pos="0"/>
                <w:tab w:val="left" w:pos="801"/>
              </w:tabs>
              <w:rPr>
                <w:rFonts w:ascii="Calibri" w:hAnsi="Calibri" w:cs="Times New Roman"/>
                <w:bCs/>
                <w:color w:val="auto"/>
              </w:rPr>
            </w:pPr>
            <w:r w:rsidRPr="00FA1302">
              <w:rPr>
                <w:rFonts w:ascii="Calibri" w:hAnsi="Calibri" w:cs="Times New Roman"/>
                <w:bCs/>
                <w:color w:val="auto"/>
              </w:rPr>
              <w:t xml:space="preserve">When sampling applicable </w:t>
            </w:r>
            <w:r w:rsidR="001E5D14">
              <w:rPr>
                <w:rFonts w:ascii="Calibri" w:hAnsi="Calibri" w:cs="Times New Roman"/>
                <w:bCs/>
                <w:color w:val="auto"/>
              </w:rPr>
              <w:t xml:space="preserve">Reportable </w:t>
            </w:r>
            <w:r w:rsidR="001E5D14" w:rsidRPr="001E5D14">
              <w:rPr>
                <w:rFonts w:ascii="Calibri" w:hAnsi="Calibri" w:cs="Times New Roman"/>
                <w:bCs/>
                <w:color w:val="auto"/>
              </w:rPr>
              <w:t xml:space="preserve">Balancing Contingency </w:t>
            </w:r>
            <w:r w:rsidRPr="00FA1302">
              <w:rPr>
                <w:rFonts w:ascii="Calibri" w:hAnsi="Calibri" w:cs="Times New Roman"/>
                <w:bCs/>
                <w:color w:val="auto"/>
              </w:rPr>
              <w:t xml:space="preserve">Events for audit testing, auditors </w:t>
            </w:r>
            <w:r w:rsidR="005F7122">
              <w:rPr>
                <w:rFonts w:ascii="Calibri" w:hAnsi="Calibri" w:cs="Times New Roman"/>
                <w:bCs/>
                <w:color w:val="auto"/>
              </w:rPr>
              <w:t>may</w:t>
            </w:r>
            <w:r w:rsidR="005F7122" w:rsidRPr="00FA1302">
              <w:rPr>
                <w:rFonts w:ascii="Calibri" w:hAnsi="Calibri" w:cs="Times New Roman"/>
                <w:bCs/>
                <w:color w:val="auto"/>
              </w:rPr>
              <w:t xml:space="preserve"> </w:t>
            </w:r>
            <w:r w:rsidRPr="00FA1302">
              <w:rPr>
                <w:rFonts w:ascii="Calibri" w:hAnsi="Calibri" w:cs="Times New Roman"/>
                <w:bCs/>
                <w:color w:val="auto"/>
              </w:rPr>
              <w:t xml:space="preserve">consider various sources for selecting sample items. Where risk is higher, auditors should use their knowledge and experience to learn of applicable </w:t>
            </w:r>
            <w:r w:rsidR="001E5D14" w:rsidRPr="001E5D14">
              <w:rPr>
                <w:rFonts w:ascii="Calibri" w:hAnsi="Calibri" w:cs="Times New Roman"/>
                <w:bCs/>
                <w:color w:val="auto"/>
              </w:rPr>
              <w:t xml:space="preserve">Reportable Balancing Contingency </w:t>
            </w:r>
            <w:r w:rsidRPr="00FA1302">
              <w:rPr>
                <w:rFonts w:ascii="Calibri" w:hAnsi="Calibri" w:cs="Times New Roman"/>
                <w:bCs/>
                <w:color w:val="auto"/>
              </w:rPr>
              <w:t xml:space="preserve">Events for the entity and then verify, on a sample basis, that the entity responded to such events in accordance with Requirement R1. </w:t>
            </w:r>
          </w:p>
        </w:tc>
      </w:tr>
    </w:tbl>
    <w:p w14:paraId="40C1B501" w14:textId="77777777" w:rsidR="007E73B4" w:rsidRDefault="007E73B4" w:rsidP="00C1568A">
      <w:pPr>
        <w:widowControl w:val="0"/>
        <w:tabs>
          <w:tab w:val="left" w:pos="0"/>
        </w:tabs>
        <w:rPr>
          <w:rFonts w:ascii="Calibri" w:hAnsi="Calibri" w:cs="Times New Roman"/>
          <w:b/>
          <w:bCs/>
        </w:rPr>
      </w:pPr>
    </w:p>
    <w:p w14:paraId="6249BEE1" w14:textId="77777777" w:rsidR="007E73B4" w:rsidRPr="006C43BC" w:rsidRDefault="007E73B4" w:rsidP="00C1568A">
      <w:pPr>
        <w:widowControl w:val="0"/>
        <w:tabs>
          <w:tab w:val="left" w:pos="0"/>
        </w:tabs>
        <w:rPr>
          <w:rFonts w:ascii="Calibri" w:hAnsi="Calibri" w:cs="Times New Roman"/>
          <w:b/>
          <w:bCs/>
        </w:rPr>
      </w:pPr>
    </w:p>
    <w:p w14:paraId="4167AFD1" w14:textId="77777777" w:rsidR="000E4D5C" w:rsidRPr="006C43BC" w:rsidRDefault="000E4D5C" w:rsidP="000E4D5C">
      <w:pPr>
        <w:pStyle w:val="RqtSection"/>
        <w:rPr>
          <w:color w:val="264D74"/>
        </w:rPr>
      </w:pPr>
      <w:r w:rsidRPr="006C43BC">
        <w:t>Auditor</w:t>
      </w:r>
      <w:r>
        <w:t xml:space="preserve"> </w:t>
      </w:r>
      <w:r w:rsidRPr="006C43BC">
        <w:t>Notes:</w:t>
      </w:r>
      <w:r w:rsidRPr="006C43BC">
        <w:rPr>
          <w:color w:val="264D74"/>
        </w:rPr>
        <w:t xml:space="preserve"> </w:t>
      </w:r>
    </w:p>
    <w:p w14:paraId="41D0C1C3"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A631B5"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CD9465"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C29D8B"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C229AF8" w14:textId="77777777" w:rsidR="000E4D5C" w:rsidRDefault="000E4D5C" w:rsidP="000E4D5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4A5D017" w14:textId="77777777" w:rsidR="007E73B4" w:rsidRDefault="007E73B4" w:rsidP="00C1568A">
      <w:pPr>
        <w:autoSpaceDE/>
        <w:autoSpaceDN/>
        <w:adjustRightInd/>
        <w:rPr>
          <w:rFonts w:ascii="Calibri" w:hAnsi="Calibri" w:cs="Times New Roman"/>
          <w:b/>
          <w:u w:val="single"/>
        </w:rPr>
      </w:pPr>
    </w:p>
    <w:p w14:paraId="282CEB55" w14:textId="77777777" w:rsidR="007E73B4" w:rsidRDefault="007E73B4" w:rsidP="00C1568A">
      <w:pPr>
        <w:autoSpaceDE/>
        <w:autoSpaceDN/>
        <w:adjustRightInd/>
        <w:rPr>
          <w:rFonts w:ascii="Calibri" w:hAnsi="Calibri" w:cs="Times New Roman"/>
          <w:b/>
          <w:u w:val="single"/>
        </w:rPr>
      </w:pPr>
      <w:r>
        <w:rPr>
          <w:rFonts w:ascii="Calibri" w:hAnsi="Calibri" w:cs="Times New Roman"/>
          <w:b/>
          <w:u w:val="single"/>
        </w:rPr>
        <w:br w:type="page"/>
      </w:r>
    </w:p>
    <w:p w14:paraId="5E4CE1B6" w14:textId="77777777" w:rsidR="007E73B4" w:rsidRPr="008F56D6" w:rsidRDefault="007E73B4" w:rsidP="007D62B4">
      <w:pPr>
        <w:pStyle w:val="SectHead"/>
      </w:pPr>
      <w:r w:rsidRPr="006C43BC">
        <w:lastRenderedPageBreak/>
        <w:t>R</w:t>
      </w:r>
      <w:r>
        <w:t>2</w:t>
      </w:r>
      <w:r w:rsidRPr="006C43BC">
        <w:t xml:space="preserve"> Supporting Evidence and Documentation</w:t>
      </w:r>
    </w:p>
    <w:p w14:paraId="467BE80C" w14:textId="77777777" w:rsidR="007E73B4" w:rsidRDefault="007E73B4">
      <w:pPr>
        <w:autoSpaceDE/>
        <w:autoSpaceDN/>
        <w:adjustRightInd/>
        <w:rPr>
          <w:rFonts w:ascii="Calibri" w:hAnsi="Calibri"/>
        </w:rPr>
      </w:pPr>
    </w:p>
    <w:p w14:paraId="1A81E18A" w14:textId="74BD19E4" w:rsidR="007E73B4" w:rsidRPr="00311969" w:rsidRDefault="007E73B4" w:rsidP="009F7B65">
      <w:pPr>
        <w:pStyle w:val="Requirement"/>
        <w:tabs>
          <w:tab w:val="clear" w:pos="1116"/>
          <w:tab w:val="num" w:pos="720"/>
        </w:tabs>
        <w:ind w:left="720" w:hanging="720"/>
        <w:rPr>
          <w:rFonts w:ascii="Calibri" w:hAnsi="Calibri"/>
        </w:rPr>
      </w:pPr>
      <w:r w:rsidRPr="00311969">
        <w:tab/>
      </w:r>
      <w:r w:rsidR="004251B8" w:rsidRPr="00311969">
        <w:rPr>
          <w:rFonts w:ascii="Calibri" w:hAnsi="Calibri"/>
        </w:rPr>
        <w:t xml:space="preserve">Each </w:t>
      </w:r>
      <w:r w:rsidRPr="00311969">
        <w:rPr>
          <w:rFonts w:ascii="Calibri" w:hAnsi="Calibri"/>
        </w:rPr>
        <w:t xml:space="preserve">Responsible Entity shall </w:t>
      </w:r>
      <w:r w:rsidR="004251B8" w:rsidRPr="00311969">
        <w:rPr>
          <w:rFonts w:ascii="Calibri" w:hAnsi="Calibri"/>
        </w:rPr>
        <w:t xml:space="preserve">develop, review and </w:t>
      </w:r>
      <w:r w:rsidRPr="00311969">
        <w:rPr>
          <w:rFonts w:ascii="Calibri" w:hAnsi="Calibri"/>
        </w:rPr>
        <w:t xml:space="preserve">maintain </w:t>
      </w:r>
      <w:r w:rsidR="004251B8" w:rsidRPr="00311969">
        <w:rPr>
          <w:rFonts w:ascii="Calibri" w:hAnsi="Calibri"/>
        </w:rPr>
        <w:t>annually, and implement an Operating Process as part of its Operating Plan to determine</w:t>
      </w:r>
      <w:r w:rsidR="003E50A9" w:rsidRPr="00311969">
        <w:rPr>
          <w:rFonts w:ascii="Calibri" w:hAnsi="Calibri"/>
        </w:rPr>
        <w:t xml:space="preserve"> its Most Severe Single Contingency and</w:t>
      </w:r>
      <w:r w:rsidR="000C6117" w:rsidRPr="00311969">
        <w:rPr>
          <w:rFonts w:ascii="Calibri" w:hAnsi="Calibri"/>
        </w:rPr>
        <w:t xml:space="preserve"> make preparations</w:t>
      </w:r>
      <w:r w:rsidR="003E50A9" w:rsidRPr="00311969">
        <w:rPr>
          <w:rFonts w:ascii="Calibri" w:hAnsi="Calibri"/>
        </w:rPr>
        <w:t xml:space="preserve"> to have </w:t>
      </w:r>
      <w:r w:rsidRPr="00311969">
        <w:rPr>
          <w:rFonts w:ascii="Calibri" w:hAnsi="Calibri"/>
        </w:rPr>
        <w:t>Contingency Reserve</w:t>
      </w:r>
      <w:r w:rsidR="003E50A9" w:rsidRPr="00311969">
        <w:rPr>
          <w:rFonts w:ascii="Calibri" w:hAnsi="Calibri"/>
        </w:rPr>
        <w:t xml:space="preserve"> equal to, or greater than the Responsible Entity’s Most Severe Single Contingency available for maintaining system reliability.</w:t>
      </w:r>
      <w:r w:rsidRPr="00311969">
        <w:rPr>
          <w:rFonts w:ascii="Calibri" w:hAnsi="Calibri"/>
        </w:rPr>
        <w:t xml:space="preserve"> </w:t>
      </w:r>
    </w:p>
    <w:p w14:paraId="52F01E0C" w14:textId="77777777" w:rsidR="007E73B4" w:rsidRPr="00311969" w:rsidRDefault="007E73B4" w:rsidP="009F7B65">
      <w:pPr>
        <w:autoSpaceDE/>
        <w:autoSpaceDN/>
        <w:adjustRightInd/>
        <w:spacing w:after="120"/>
        <w:rPr>
          <w:rFonts w:ascii="Calibri" w:hAnsi="Calibri" w:cs="Times New Roman"/>
          <w:color w:val="auto"/>
        </w:rPr>
      </w:pPr>
    </w:p>
    <w:p w14:paraId="0510C06F" w14:textId="5FC5A21A" w:rsidR="007D2A1E" w:rsidRPr="00311969" w:rsidRDefault="007E73B4" w:rsidP="00993FB4">
      <w:pPr>
        <w:pStyle w:val="RequirementText"/>
        <w:spacing w:after="120"/>
        <w:rPr>
          <w:rFonts w:asciiTheme="minorHAnsi" w:hAnsiTheme="minorHAnsi"/>
          <w:sz w:val="24"/>
          <w:szCs w:val="24"/>
        </w:rPr>
      </w:pPr>
      <w:r w:rsidRPr="00311969">
        <w:rPr>
          <w:b/>
          <w:bCs/>
          <w:sz w:val="24"/>
          <w:szCs w:val="24"/>
        </w:rPr>
        <w:t>M2.</w:t>
      </w:r>
      <w:r w:rsidRPr="00311969">
        <w:rPr>
          <w:b/>
          <w:bCs/>
          <w:sz w:val="24"/>
          <w:szCs w:val="24"/>
        </w:rPr>
        <w:tab/>
      </w:r>
      <w:r w:rsidRPr="00311969">
        <w:rPr>
          <w:bCs/>
          <w:sz w:val="24"/>
          <w:szCs w:val="24"/>
        </w:rPr>
        <w:t xml:space="preserve">Each Responsible Entity </w:t>
      </w:r>
      <w:r w:rsidR="003E50A9" w:rsidRPr="00311969">
        <w:rPr>
          <w:bCs/>
          <w:sz w:val="24"/>
          <w:szCs w:val="24"/>
        </w:rPr>
        <w:t xml:space="preserve">will </w:t>
      </w:r>
      <w:r w:rsidRPr="00311969">
        <w:rPr>
          <w:bCs/>
          <w:sz w:val="24"/>
          <w:szCs w:val="24"/>
        </w:rPr>
        <w:t xml:space="preserve">have </w:t>
      </w:r>
      <w:r w:rsidR="003E50A9" w:rsidRPr="00311969">
        <w:rPr>
          <w:bCs/>
          <w:sz w:val="24"/>
          <w:szCs w:val="24"/>
        </w:rPr>
        <w:t>the following</w:t>
      </w:r>
      <w:r w:rsidRPr="00311969">
        <w:rPr>
          <w:bCs/>
          <w:sz w:val="24"/>
          <w:szCs w:val="24"/>
        </w:rPr>
        <w:t xml:space="preserve"> documentation </w:t>
      </w:r>
      <w:r w:rsidR="003E50A9" w:rsidRPr="00311969">
        <w:rPr>
          <w:bCs/>
          <w:sz w:val="24"/>
          <w:szCs w:val="24"/>
        </w:rPr>
        <w:t>to show</w:t>
      </w:r>
      <w:r w:rsidRPr="00311969">
        <w:rPr>
          <w:bCs/>
          <w:sz w:val="24"/>
          <w:szCs w:val="24"/>
        </w:rPr>
        <w:t xml:space="preserve"> compliance with Requirement R2</w:t>
      </w:r>
      <w:r w:rsidR="003E50A9" w:rsidRPr="00311969">
        <w:rPr>
          <w:bCs/>
          <w:sz w:val="24"/>
          <w:szCs w:val="24"/>
        </w:rPr>
        <w:t>:</w:t>
      </w:r>
    </w:p>
    <w:p w14:paraId="6EB30FA7" w14:textId="73FFC13B" w:rsidR="007D2A1E" w:rsidRPr="00311969" w:rsidRDefault="003E50A9"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a dated Operating Process;</w:t>
      </w:r>
    </w:p>
    <w:p w14:paraId="666C75BF" w14:textId="3AF6C469" w:rsidR="007D2A1E" w:rsidRPr="00311969" w:rsidRDefault="00780291"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e</w:t>
      </w:r>
      <w:r w:rsidR="003E50A9" w:rsidRPr="00311969">
        <w:rPr>
          <w:rFonts w:asciiTheme="minorHAnsi" w:hAnsiTheme="minorHAnsi" w:cs="Times New Roman"/>
          <w:color w:val="auto"/>
        </w:rPr>
        <w:t>vidence to indicate that the Operating Process has been reviewed and maintained annually; and,</w:t>
      </w:r>
    </w:p>
    <w:p w14:paraId="708C87B1" w14:textId="2AA932E9" w:rsidR="003E50A9" w:rsidRPr="00311969" w:rsidRDefault="003E50A9" w:rsidP="003E50A9">
      <w:pPr>
        <w:numPr>
          <w:ilvl w:val="0"/>
          <w:numId w:val="45"/>
        </w:numPr>
        <w:tabs>
          <w:tab w:val="left" w:pos="1080"/>
        </w:tabs>
        <w:autoSpaceDE/>
        <w:autoSpaceDN/>
        <w:adjustRightInd/>
        <w:spacing w:after="120"/>
        <w:ind w:left="1080"/>
        <w:rPr>
          <w:rFonts w:asciiTheme="minorHAnsi" w:hAnsiTheme="minorHAnsi" w:cs="Times New Roman"/>
          <w:color w:val="auto"/>
        </w:rPr>
      </w:pPr>
      <w:r w:rsidRPr="00311969">
        <w:rPr>
          <w:rFonts w:asciiTheme="minorHAnsi" w:hAnsiTheme="minorHAnsi" w:cs="Times New Roman"/>
          <w:color w:val="auto"/>
        </w:rPr>
        <w:t>evidence such as Operating Plans or other operator documentation that demonstrate that the entity determines its Most Severe Single Contingency and that Contingency Reserves equal to or greater than its Most Severe Single Contingency are included in this process.</w:t>
      </w:r>
    </w:p>
    <w:p w14:paraId="3EB477C5" w14:textId="77777777" w:rsidR="0049444E" w:rsidRDefault="0049444E" w:rsidP="00056282">
      <w:pPr>
        <w:widowControl w:val="0"/>
        <w:rPr>
          <w:rFonts w:ascii="Calibri" w:hAnsi="Calibri" w:cs="Times New Roman"/>
          <w:b/>
          <w:bCs/>
        </w:rPr>
      </w:pPr>
    </w:p>
    <w:p w14:paraId="484D9807" w14:textId="2D90CB6E" w:rsidR="007E73B4" w:rsidRPr="006C43BC" w:rsidRDefault="007E73B4" w:rsidP="00056282">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63CE164A" w14:textId="77777777" w:rsidR="007E73B4" w:rsidRPr="00A5228E" w:rsidRDefault="007E73B4" w:rsidP="00056282">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7439F53D" w14:textId="77777777" w:rsidR="007E73B4" w:rsidRPr="00213C3E" w:rsidRDefault="007E73B4" w:rsidP="00056282">
      <w:pPr>
        <w:widowControl w:val="0"/>
        <w:rPr>
          <w:rFonts w:ascii="Calibri" w:hAnsi="Calibri" w:cs="Times New Roman"/>
        </w:rPr>
      </w:pPr>
      <w:r w:rsidRPr="00213C3E">
        <w:rPr>
          <w:rFonts w:ascii="Calibri" w:hAnsi="Calibri" w:cs="Times New Roman"/>
        </w:rPr>
        <w:t xml:space="preserve">Provide a brief explanation, in your own words, of how you comply with this Requirement. References to supplied evidence, including links to the </w:t>
      </w:r>
      <w:r w:rsidRPr="00213C3E">
        <w:rPr>
          <w:rFonts w:ascii="Calibri" w:hAnsi="Calibri" w:cs="Times New Roman"/>
        </w:rPr>
        <w:lastRenderedPageBreak/>
        <w:t>appropriate page, are recommended.</w:t>
      </w:r>
    </w:p>
    <w:p w14:paraId="6E8215A0" w14:textId="77777777" w:rsidR="007E73B4" w:rsidRPr="00213C3E" w:rsidRDefault="007E73B4" w:rsidP="00056282">
      <w:pPr>
        <w:widowControl w:val="0"/>
        <w:shd w:val="clear" w:color="auto" w:fill="CDFFCD"/>
        <w:jc w:val="both"/>
        <w:rPr>
          <w:rFonts w:ascii="Calibri" w:hAnsi="Calibri" w:cs="Times New Roman"/>
          <w:bCs/>
          <w:color w:val="auto"/>
        </w:rPr>
      </w:pPr>
    </w:p>
    <w:p w14:paraId="0F848DB2" w14:textId="77777777" w:rsidR="007E73B4" w:rsidRPr="00213C3E" w:rsidRDefault="007E73B4" w:rsidP="00056282">
      <w:pPr>
        <w:widowControl w:val="0"/>
        <w:shd w:val="clear" w:color="auto" w:fill="CDFFCD"/>
        <w:jc w:val="both"/>
        <w:rPr>
          <w:rFonts w:ascii="Calibri" w:hAnsi="Calibri" w:cs="Times New Roman"/>
          <w:bCs/>
          <w:color w:val="auto"/>
        </w:rPr>
      </w:pPr>
    </w:p>
    <w:p w14:paraId="0D3F1D9A" w14:textId="77777777" w:rsidR="007E73B4" w:rsidRPr="00213C3E" w:rsidRDefault="007E73B4" w:rsidP="00056282">
      <w:pPr>
        <w:widowControl w:val="0"/>
        <w:spacing w:line="266" w:lineRule="exact"/>
        <w:rPr>
          <w:rFonts w:ascii="Calibri" w:hAnsi="Calibri" w:cs="Times New Roman"/>
          <w:b/>
          <w:bCs/>
        </w:rPr>
      </w:pPr>
    </w:p>
    <w:p w14:paraId="495F493A" w14:textId="7B964803" w:rsidR="007E73B4" w:rsidRPr="006C43BC" w:rsidRDefault="007E73B4" w:rsidP="00056282">
      <w:pPr>
        <w:pStyle w:val="RqtSection"/>
        <w:rPr>
          <w:rFonts w:cs="Calibri"/>
          <w:i/>
          <w:iCs/>
        </w:rPr>
      </w:pPr>
      <w:r>
        <w:t>Evidence Requested</w:t>
      </w:r>
      <w:r w:rsidR="00C60CCD">
        <w:t>:</w:t>
      </w:r>
      <w:r w:rsidRPr="00056282">
        <w:rPr>
          <w:vertAlign w:val="superscript"/>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6C43BC" w14:paraId="1236B82C" w14:textId="77777777" w:rsidTr="00FA1302">
        <w:tc>
          <w:tcPr>
            <w:tcW w:w="10790" w:type="dxa"/>
            <w:shd w:val="clear" w:color="auto" w:fill="DCDCFF"/>
          </w:tcPr>
          <w:p w14:paraId="67891D52" w14:textId="77777777" w:rsidR="007E73B4" w:rsidRPr="00FA1302" w:rsidRDefault="007E73B4" w:rsidP="00FA1302">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49444E" w:rsidRPr="006C43BC" w14:paraId="3CD29BE6" w14:textId="77777777" w:rsidTr="00FA1302">
        <w:tc>
          <w:tcPr>
            <w:tcW w:w="10790" w:type="dxa"/>
            <w:shd w:val="clear" w:color="auto" w:fill="DCDCFF"/>
          </w:tcPr>
          <w:p w14:paraId="77276174" w14:textId="3629330F" w:rsidR="0049444E" w:rsidRPr="00922B94" w:rsidRDefault="0049444E" w:rsidP="00FA1302">
            <w:pPr>
              <w:widowControl w:val="0"/>
              <w:tabs>
                <w:tab w:val="left" w:pos="0"/>
              </w:tabs>
              <w:rPr>
                <w:rFonts w:ascii="Calibri" w:hAnsi="Calibri" w:cs="Times New Roman"/>
                <w:bCs/>
                <w:color w:val="auto"/>
              </w:rPr>
            </w:pPr>
            <w:r w:rsidRPr="00922B94">
              <w:rPr>
                <w:rFonts w:ascii="Calibri" w:hAnsi="Calibri" w:cs="Times New Roman"/>
                <w:bCs/>
                <w:color w:val="auto"/>
              </w:rPr>
              <w:t>For Balancing Authorities that are members of a Reserve Sharing Group, provide evidence to demonstrate the periods</w:t>
            </w:r>
            <w:r w:rsidR="003A23D1">
              <w:rPr>
                <w:rFonts w:ascii="Calibri" w:hAnsi="Calibri" w:cs="Times New Roman"/>
                <w:bCs/>
                <w:color w:val="auto"/>
              </w:rPr>
              <w:t xml:space="preserve"> within the audit period</w:t>
            </w:r>
            <w:r w:rsidRPr="00922B94">
              <w:rPr>
                <w:rFonts w:ascii="Calibri" w:hAnsi="Calibri" w:cs="Times New Roman"/>
                <w:bCs/>
                <w:color w:val="auto"/>
              </w:rPr>
              <w:t xml:space="preserve"> during which the Balancing Authority was in active status under the applicable agreement or governing rules for the Reserve Sharing Group.</w:t>
            </w:r>
          </w:p>
        </w:tc>
      </w:tr>
      <w:tr w:rsidR="007E73B4" w:rsidRPr="00676D1E" w14:paraId="47AFA772" w14:textId="77777777" w:rsidTr="00FA1302">
        <w:tc>
          <w:tcPr>
            <w:tcW w:w="10790" w:type="dxa"/>
            <w:shd w:val="clear" w:color="auto" w:fill="DCDCFF"/>
          </w:tcPr>
          <w:p w14:paraId="58441A3E" w14:textId="4F558FD4" w:rsidR="007E73B4" w:rsidRPr="00FA1302" w:rsidRDefault="003A23D1">
            <w:pPr>
              <w:widowControl w:val="0"/>
              <w:jc w:val="both"/>
              <w:rPr>
                <w:rFonts w:ascii="Calibri" w:hAnsi="Calibri" w:cs="Times New Roman"/>
                <w:color w:val="auto"/>
              </w:rPr>
            </w:pPr>
            <w:r>
              <w:rPr>
                <w:rFonts w:ascii="Calibri" w:hAnsi="Calibri" w:cs="Times New Roman"/>
                <w:color w:val="auto"/>
              </w:rPr>
              <w:t>If applicable, p</w:t>
            </w:r>
            <w:r w:rsidR="00F275FC">
              <w:rPr>
                <w:rFonts w:ascii="Calibri" w:hAnsi="Calibri" w:cs="Times New Roman"/>
                <w:color w:val="auto"/>
              </w:rPr>
              <w:t xml:space="preserve">rovide a dated Operating Process </w:t>
            </w:r>
            <w:r w:rsidR="00DC4F6D">
              <w:rPr>
                <w:rFonts w:ascii="Calibri" w:hAnsi="Calibri" w:cs="Times New Roman"/>
                <w:color w:val="auto"/>
              </w:rPr>
              <w:t>and evidence that the Operating Process has been reviewed and maintained annually</w:t>
            </w:r>
            <w:r w:rsidR="007E73B4" w:rsidRPr="00FA1302">
              <w:rPr>
                <w:rFonts w:ascii="Calibri" w:hAnsi="Calibri" w:cs="Times New Roman"/>
                <w:color w:val="auto"/>
              </w:rPr>
              <w:t>.</w:t>
            </w:r>
            <w:r w:rsidR="00FC1D4B">
              <w:rPr>
                <w:rFonts w:ascii="Calibri" w:hAnsi="Calibri" w:cs="Times New Roman"/>
                <w:color w:val="auto"/>
              </w:rPr>
              <w:t xml:space="preserve"> </w:t>
            </w:r>
          </w:p>
        </w:tc>
      </w:tr>
      <w:tr w:rsidR="007E73B4" w:rsidRPr="00676D1E" w14:paraId="77CD93F6" w14:textId="77777777" w:rsidTr="00FA1302">
        <w:tc>
          <w:tcPr>
            <w:tcW w:w="10790" w:type="dxa"/>
            <w:shd w:val="clear" w:color="auto" w:fill="DCDCFF"/>
          </w:tcPr>
          <w:p w14:paraId="38B7A1F9" w14:textId="207B91DB" w:rsidR="007E73B4" w:rsidRPr="00FA1302" w:rsidRDefault="003A23D1" w:rsidP="00B766C3">
            <w:pPr>
              <w:widowControl w:val="0"/>
              <w:jc w:val="both"/>
              <w:rPr>
                <w:rFonts w:ascii="Calibri" w:hAnsi="Calibri" w:cs="Times New Roman"/>
                <w:color w:val="auto"/>
              </w:rPr>
            </w:pPr>
            <w:r>
              <w:rPr>
                <w:rFonts w:ascii="Calibri" w:hAnsi="Calibri" w:cs="Times New Roman"/>
                <w:color w:val="auto"/>
              </w:rPr>
              <w:t>If applicable, p</w:t>
            </w:r>
            <w:r w:rsidR="00DC4F6D">
              <w:rPr>
                <w:rFonts w:ascii="Calibri" w:hAnsi="Calibri" w:cs="Times New Roman"/>
                <w:color w:val="auto"/>
              </w:rPr>
              <w:t>rovide evidence, such as Operating Plans or operator documentation, that the entity determines its Most Severe Single Contingency and that</w:t>
            </w:r>
            <w:r w:rsidR="005F7122">
              <w:rPr>
                <w:rFonts w:ascii="Calibri" w:hAnsi="Calibri" w:cs="Times New Roman"/>
                <w:color w:val="auto"/>
              </w:rPr>
              <w:t xml:space="preserve"> preparations to have</w:t>
            </w:r>
            <w:r w:rsidR="00DC4F6D">
              <w:rPr>
                <w:rFonts w:ascii="Calibri" w:hAnsi="Calibri" w:cs="Times New Roman"/>
                <w:color w:val="auto"/>
              </w:rPr>
              <w:t xml:space="preserve"> Contingency Reserves equal to or greater than its Most Severe Single Contingency </w:t>
            </w:r>
            <w:r w:rsidR="004F3294">
              <w:rPr>
                <w:rFonts w:ascii="Calibri" w:hAnsi="Calibri" w:cs="Times New Roman"/>
                <w:color w:val="auto"/>
              </w:rPr>
              <w:t xml:space="preserve">were </w:t>
            </w:r>
            <w:r w:rsidR="00376C09">
              <w:rPr>
                <w:rFonts w:ascii="Calibri" w:hAnsi="Calibri" w:cs="Times New Roman"/>
                <w:color w:val="auto"/>
              </w:rPr>
              <w:t xml:space="preserve">included in the </w:t>
            </w:r>
            <w:r w:rsidR="00B766C3">
              <w:rPr>
                <w:rFonts w:ascii="Calibri" w:hAnsi="Calibri" w:cs="Times New Roman"/>
                <w:color w:val="auto"/>
              </w:rPr>
              <w:t>Operating P</w:t>
            </w:r>
            <w:r w:rsidR="00376C09">
              <w:rPr>
                <w:rFonts w:ascii="Calibri" w:hAnsi="Calibri" w:cs="Times New Roman"/>
                <w:color w:val="auto"/>
              </w:rPr>
              <w:t>rocess</w:t>
            </w:r>
            <w:r w:rsidR="00AB42C3">
              <w:rPr>
                <w:rFonts w:ascii="Calibri" w:hAnsi="Calibri" w:cs="Times New Roman"/>
                <w:color w:val="auto"/>
              </w:rPr>
              <w:t>.</w:t>
            </w:r>
          </w:p>
        </w:tc>
      </w:tr>
    </w:tbl>
    <w:p w14:paraId="58343893" w14:textId="77777777" w:rsidR="007E73B4" w:rsidRDefault="007E73B4" w:rsidP="00056282">
      <w:pPr>
        <w:widowControl w:val="0"/>
        <w:spacing w:line="266" w:lineRule="exact"/>
        <w:rPr>
          <w:rFonts w:ascii="Calibri" w:hAnsi="Calibri" w:cs="Times New Roman"/>
          <w:b/>
          <w:bCs/>
          <w:color w:val="auto"/>
        </w:rPr>
      </w:pPr>
    </w:p>
    <w:p w14:paraId="666B56B0" w14:textId="77777777" w:rsidR="007E73B4" w:rsidRDefault="007E73B4" w:rsidP="00056282">
      <w:pPr>
        <w:widowControl w:val="0"/>
        <w:spacing w:line="266" w:lineRule="exact"/>
        <w:rPr>
          <w:rFonts w:ascii="Calibri" w:hAnsi="Calibri" w:cs="Times New Roman"/>
          <w:b/>
          <w:bCs/>
          <w:color w:val="auto"/>
        </w:rPr>
      </w:pPr>
    </w:p>
    <w:p w14:paraId="3EE97E5F" w14:textId="77777777" w:rsidR="007E73B4" w:rsidRPr="006C43BC" w:rsidRDefault="007E73B4" w:rsidP="00056282">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7E73B4" w:rsidRPr="00812336" w14:paraId="413EE980" w14:textId="77777777" w:rsidTr="00FA1302">
        <w:tc>
          <w:tcPr>
            <w:tcW w:w="10995" w:type="dxa"/>
            <w:gridSpan w:val="6"/>
            <w:shd w:val="clear" w:color="auto" w:fill="DCDCFF"/>
            <w:vAlign w:val="bottom"/>
          </w:tcPr>
          <w:p w14:paraId="1EA1D396" w14:textId="77777777" w:rsidR="007E73B4" w:rsidRPr="00FA1302" w:rsidRDefault="007E73B4" w:rsidP="00FA1302">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7E73B4" w:rsidRPr="00812336" w14:paraId="229742AF" w14:textId="77777777" w:rsidTr="00FA1302">
        <w:tc>
          <w:tcPr>
            <w:tcW w:w="2340" w:type="dxa"/>
            <w:shd w:val="clear" w:color="auto" w:fill="DCDCFF"/>
            <w:vAlign w:val="bottom"/>
          </w:tcPr>
          <w:p w14:paraId="25909C55"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File Name</w:t>
            </w:r>
          </w:p>
        </w:tc>
        <w:tc>
          <w:tcPr>
            <w:tcW w:w="2070" w:type="dxa"/>
            <w:shd w:val="clear" w:color="auto" w:fill="DCDCFF"/>
            <w:vAlign w:val="bottom"/>
          </w:tcPr>
          <w:p w14:paraId="37CA31A3"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62DEFC00"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1F767846"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1EF0DAF7"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190CFECA" w14:textId="77777777" w:rsidR="007E73B4" w:rsidRPr="00FA1302" w:rsidRDefault="007E73B4" w:rsidP="00FA1302">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7E73B4" w:rsidRPr="00213C3E" w14:paraId="576D6042" w14:textId="77777777" w:rsidTr="00FA1302">
        <w:tc>
          <w:tcPr>
            <w:tcW w:w="2340" w:type="dxa"/>
            <w:shd w:val="clear" w:color="auto" w:fill="CDFFCD"/>
          </w:tcPr>
          <w:p w14:paraId="1FE5E900"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2286C08"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73C5503C"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73A40C20"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7720B0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6D1EF36C" w14:textId="77777777" w:rsidR="007E73B4" w:rsidRPr="00FA1302" w:rsidRDefault="007E73B4" w:rsidP="00FA1302">
            <w:pPr>
              <w:autoSpaceDE/>
              <w:autoSpaceDN/>
              <w:adjustRightInd/>
              <w:jc w:val="both"/>
              <w:rPr>
                <w:rFonts w:ascii="Calibri" w:hAnsi="Calibri" w:cs="Times New Roman"/>
                <w:color w:val="auto"/>
              </w:rPr>
            </w:pPr>
          </w:p>
        </w:tc>
      </w:tr>
      <w:tr w:rsidR="007E73B4" w:rsidRPr="00213C3E" w14:paraId="266C43A9" w14:textId="77777777" w:rsidTr="00FA1302">
        <w:tc>
          <w:tcPr>
            <w:tcW w:w="2340" w:type="dxa"/>
            <w:shd w:val="clear" w:color="auto" w:fill="CDFFCD"/>
          </w:tcPr>
          <w:p w14:paraId="1A129EB8"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575FAB0B"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0C31B9AA"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6AAC5B1D"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713055C1"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6656AE5E" w14:textId="77777777" w:rsidR="007E73B4" w:rsidRPr="00FA1302" w:rsidRDefault="007E73B4" w:rsidP="00FA1302">
            <w:pPr>
              <w:autoSpaceDE/>
              <w:autoSpaceDN/>
              <w:adjustRightInd/>
              <w:jc w:val="both"/>
              <w:rPr>
                <w:rFonts w:ascii="Calibri" w:hAnsi="Calibri" w:cs="Times New Roman"/>
                <w:color w:val="auto"/>
              </w:rPr>
            </w:pPr>
          </w:p>
        </w:tc>
      </w:tr>
      <w:tr w:rsidR="007E73B4" w:rsidRPr="00213C3E" w14:paraId="0047DBB6" w14:textId="77777777" w:rsidTr="00FA1302">
        <w:tc>
          <w:tcPr>
            <w:tcW w:w="2340" w:type="dxa"/>
            <w:shd w:val="clear" w:color="auto" w:fill="CDFFCD"/>
          </w:tcPr>
          <w:p w14:paraId="226C795F" w14:textId="77777777" w:rsidR="007E73B4" w:rsidRPr="00FA1302" w:rsidRDefault="007E73B4" w:rsidP="00FA1302">
            <w:pPr>
              <w:autoSpaceDE/>
              <w:autoSpaceDN/>
              <w:adjustRightInd/>
              <w:jc w:val="both"/>
              <w:rPr>
                <w:rFonts w:ascii="Calibri" w:hAnsi="Calibri" w:cs="Times New Roman"/>
                <w:color w:val="auto"/>
              </w:rPr>
            </w:pPr>
          </w:p>
        </w:tc>
        <w:tc>
          <w:tcPr>
            <w:tcW w:w="2070" w:type="dxa"/>
            <w:shd w:val="clear" w:color="auto" w:fill="CDFFCD"/>
          </w:tcPr>
          <w:p w14:paraId="3678F639" w14:textId="77777777" w:rsidR="007E73B4" w:rsidRPr="00FA1302" w:rsidRDefault="007E73B4" w:rsidP="00FA1302">
            <w:pPr>
              <w:autoSpaceDE/>
              <w:autoSpaceDN/>
              <w:adjustRightInd/>
              <w:jc w:val="both"/>
              <w:rPr>
                <w:rFonts w:ascii="Calibri" w:hAnsi="Calibri" w:cs="Times New Roman"/>
                <w:color w:val="auto"/>
              </w:rPr>
            </w:pPr>
          </w:p>
        </w:tc>
        <w:tc>
          <w:tcPr>
            <w:tcW w:w="1130" w:type="dxa"/>
            <w:shd w:val="clear" w:color="auto" w:fill="CDFFCD"/>
          </w:tcPr>
          <w:p w14:paraId="598AB1D6" w14:textId="77777777" w:rsidR="007E73B4" w:rsidRPr="00FA1302" w:rsidRDefault="007E73B4" w:rsidP="00FA1302">
            <w:pPr>
              <w:autoSpaceDE/>
              <w:autoSpaceDN/>
              <w:adjustRightInd/>
              <w:jc w:val="both"/>
              <w:rPr>
                <w:rFonts w:ascii="Calibri" w:hAnsi="Calibri" w:cs="Times New Roman"/>
                <w:color w:val="auto"/>
              </w:rPr>
            </w:pPr>
          </w:p>
        </w:tc>
        <w:tc>
          <w:tcPr>
            <w:tcW w:w="1254" w:type="dxa"/>
            <w:shd w:val="clear" w:color="auto" w:fill="CDFFCD"/>
          </w:tcPr>
          <w:p w14:paraId="38D5435F" w14:textId="77777777" w:rsidR="007E73B4" w:rsidRPr="00FA1302" w:rsidRDefault="007E73B4" w:rsidP="00FA1302">
            <w:pPr>
              <w:autoSpaceDE/>
              <w:autoSpaceDN/>
              <w:adjustRightInd/>
              <w:jc w:val="both"/>
              <w:rPr>
                <w:rFonts w:ascii="Calibri" w:hAnsi="Calibri" w:cs="Times New Roman"/>
                <w:color w:val="auto"/>
              </w:rPr>
            </w:pPr>
          </w:p>
        </w:tc>
        <w:tc>
          <w:tcPr>
            <w:tcW w:w="1196" w:type="dxa"/>
            <w:shd w:val="clear" w:color="auto" w:fill="CDFFCD"/>
          </w:tcPr>
          <w:p w14:paraId="68866B2D" w14:textId="77777777" w:rsidR="007E73B4" w:rsidRPr="00FA1302" w:rsidRDefault="007E73B4" w:rsidP="00FA1302">
            <w:pPr>
              <w:autoSpaceDE/>
              <w:autoSpaceDN/>
              <w:adjustRightInd/>
              <w:jc w:val="both"/>
              <w:rPr>
                <w:rFonts w:ascii="Calibri" w:hAnsi="Calibri" w:cs="Times New Roman"/>
                <w:color w:val="auto"/>
              </w:rPr>
            </w:pPr>
          </w:p>
        </w:tc>
        <w:tc>
          <w:tcPr>
            <w:tcW w:w="3005" w:type="dxa"/>
            <w:shd w:val="clear" w:color="auto" w:fill="CDFFCD"/>
          </w:tcPr>
          <w:p w14:paraId="07CA8B1F" w14:textId="77777777" w:rsidR="007E73B4" w:rsidRPr="00FA1302" w:rsidRDefault="007E73B4" w:rsidP="00FA1302">
            <w:pPr>
              <w:autoSpaceDE/>
              <w:autoSpaceDN/>
              <w:adjustRightInd/>
              <w:jc w:val="both"/>
              <w:rPr>
                <w:rFonts w:ascii="Calibri" w:hAnsi="Calibri" w:cs="Times New Roman"/>
                <w:color w:val="auto"/>
              </w:rPr>
            </w:pPr>
          </w:p>
        </w:tc>
      </w:tr>
    </w:tbl>
    <w:p w14:paraId="5FC4987A" w14:textId="77777777" w:rsidR="007E73B4" w:rsidRDefault="007E73B4" w:rsidP="00056282">
      <w:pPr>
        <w:widowControl w:val="0"/>
        <w:rPr>
          <w:rFonts w:ascii="Calibri" w:hAnsi="Calibri" w:cs="Times New Roman"/>
        </w:rPr>
      </w:pPr>
    </w:p>
    <w:p w14:paraId="53B3C36C" w14:textId="77777777" w:rsidR="007E73B4" w:rsidRPr="006C43BC" w:rsidRDefault="007E73B4" w:rsidP="00056282">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7E73B4" w:rsidRPr="00213C3E" w14:paraId="33BEC007" w14:textId="77777777" w:rsidTr="00FA1302">
        <w:tc>
          <w:tcPr>
            <w:tcW w:w="11016" w:type="dxa"/>
          </w:tcPr>
          <w:p w14:paraId="325CF8BA" w14:textId="77777777" w:rsidR="007E73B4" w:rsidRPr="00FA1302" w:rsidRDefault="007E73B4" w:rsidP="00FA1302">
            <w:pPr>
              <w:widowControl w:val="0"/>
              <w:rPr>
                <w:rFonts w:ascii="Calibri" w:hAnsi="Calibri" w:cs="Times New Roman"/>
              </w:rPr>
            </w:pPr>
          </w:p>
        </w:tc>
      </w:tr>
      <w:tr w:rsidR="007E73B4" w:rsidRPr="00213C3E" w14:paraId="31C886AF" w14:textId="77777777" w:rsidTr="00FA1302">
        <w:tc>
          <w:tcPr>
            <w:tcW w:w="11016" w:type="dxa"/>
          </w:tcPr>
          <w:p w14:paraId="37D998D2" w14:textId="77777777" w:rsidR="007E73B4" w:rsidRPr="00FA1302" w:rsidRDefault="007E73B4" w:rsidP="00FA1302">
            <w:pPr>
              <w:widowControl w:val="0"/>
              <w:rPr>
                <w:rFonts w:ascii="Calibri" w:hAnsi="Calibri" w:cs="Times New Roman"/>
              </w:rPr>
            </w:pPr>
          </w:p>
        </w:tc>
      </w:tr>
      <w:tr w:rsidR="007E73B4" w:rsidRPr="00213C3E" w14:paraId="5D3B56D0" w14:textId="77777777" w:rsidTr="00FA1302">
        <w:tc>
          <w:tcPr>
            <w:tcW w:w="11016" w:type="dxa"/>
          </w:tcPr>
          <w:p w14:paraId="74E3AB9B" w14:textId="77777777" w:rsidR="007E73B4" w:rsidRPr="00FA1302" w:rsidRDefault="007E73B4" w:rsidP="00FA1302">
            <w:pPr>
              <w:widowControl w:val="0"/>
              <w:rPr>
                <w:rFonts w:ascii="Calibri" w:hAnsi="Calibri" w:cs="Times New Roman"/>
              </w:rPr>
            </w:pPr>
          </w:p>
        </w:tc>
      </w:tr>
    </w:tbl>
    <w:p w14:paraId="487E4CFE" w14:textId="77777777" w:rsidR="007E73B4" w:rsidRDefault="007E73B4" w:rsidP="00056282">
      <w:pPr>
        <w:widowControl w:val="0"/>
        <w:rPr>
          <w:rFonts w:ascii="Calibri" w:hAnsi="Calibri" w:cs="Times New Roman"/>
        </w:rPr>
      </w:pPr>
    </w:p>
    <w:p w14:paraId="68C875BF" w14:textId="77777777" w:rsidR="007E73B4" w:rsidRPr="00722443" w:rsidRDefault="007E73B4" w:rsidP="00056282">
      <w:pPr>
        <w:pStyle w:val="RqtSection"/>
      </w:pPr>
      <w:r w:rsidRPr="00F548BE">
        <w:t xml:space="preserve">Compliance Assessment Approach Specific to </w:t>
      </w:r>
      <w:r>
        <w:t>BAL-002-2, R2</w:t>
      </w:r>
    </w:p>
    <w:p w14:paraId="6D5A1E90" w14:textId="77777777" w:rsidR="007E73B4" w:rsidRPr="006C43BC" w:rsidRDefault="007E73B4" w:rsidP="00056282">
      <w:pPr>
        <w:tabs>
          <w:tab w:val="left" w:pos="1080"/>
        </w:tabs>
        <w:rPr>
          <w:rFonts w:ascii="Calibri" w:hAnsi="Calibri"/>
          <w:b/>
          <w:i/>
          <w:color w:val="FF0000"/>
        </w:rPr>
      </w:pPr>
      <w:r w:rsidRPr="006C43BC">
        <w:rPr>
          <w:rFonts w:ascii="Calibri" w:hAnsi="Calibri"/>
          <w:b/>
          <w:i/>
          <w:color w:val="FF0000"/>
        </w:rPr>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3A23D1" w:rsidRPr="00DF09FB" w14:paraId="01510446" w14:textId="77777777" w:rsidTr="00FA1302">
        <w:tc>
          <w:tcPr>
            <w:tcW w:w="374" w:type="dxa"/>
          </w:tcPr>
          <w:p w14:paraId="07B5B2E7" w14:textId="77777777" w:rsidR="003A23D1" w:rsidRPr="00FA1302" w:rsidRDefault="003A23D1"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609CFADE" w14:textId="622732EF" w:rsidR="003A23D1" w:rsidRDefault="003A23D1">
            <w:pPr>
              <w:widowControl w:val="0"/>
              <w:tabs>
                <w:tab w:val="left" w:pos="0"/>
                <w:tab w:val="left" w:pos="900"/>
                <w:tab w:val="left" w:pos="6360"/>
              </w:tabs>
              <w:rPr>
                <w:rFonts w:ascii="Calibri" w:hAnsi="Calibri" w:cs="Times New Roman"/>
                <w:color w:val="auto"/>
              </w:rPr>
            </w:pPr>
            <w:r w:rsidRPr="003A23D1">
              <w:rPr>
                <w:rFonts w:ascii="Calibri" w:hAnsi="Calibri" w:cs="Times New Roman"/>
                <w:bCs/>
                <w:color w:val="auto"/>
              </w:rPr>
              <w:t>For Balancing Authorities that are members of a Reserve Sharing Group,</w:t>
            </w:r>
            <w:r>
              <w:rPr>
                <w:rFonts w:ascii="Calibri" w:hAnsi="Calibri" w:cs="Times New Roman"/>
                <w:bCs/>
                <w:color w:val="auto"/>
              </w:rPr>
              <w:t xml:space="preserve"> verify applicability by determining if the Balancing Authority was not in active status under the applicable agreement or governing rules for the Reserve Sharing Group during the audit period.</w:t>
            </w:r>
          </w:p>
        </w:tc>
      </w:tr>
      <w:tr w:rsidR="00841FCE" w:rsidRPr="00DF09FB" w14:paraId="5F6D3A15" w14:textId="77777777" w:rsidTr="00FA1302">
        <w:tc>
          <w:tcPr>
            <w:tcW w:w="374" w:type="dxa"/>
          </w:tcPr>
          <w:p w14:paraId="23D3844F" w14:textId="77777777" w:rsidR="00841FCE" w:rsidRPr="00FA1302" w:rsidRDefault="00841FCE"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04878E5D" w14:textId="693F322E" w:rsidR="00841FCE" w:rsidDel="00841FCE" w:rsidRDefault="00841FCE">
            <w:pPr>
              <w:widowControl w:val="0"/>
              <w:tabs>
                <w:tab w:val="left" w:pos="0"/>
                <w:tab w:val="left" w:pos="900"/>
                <w:tab w:val="left" w:pos="6360"/>
              </w:tabs>
              <w:rPr>
                <w:rFonts w:ascii="Calibri" w:hAnsi="Calibri" w:cs="Times New Roman"/>
                <w:color w:val="auto"/>
              </w:rPr>
            </w:pPr>
            <w:r>
              <w:rPr>
                <w:rFonts w:ascii="Calibri" w:hAnsi="Calibri" w:cs="Times New Roman"/>
                <w:color w:val="auto"/>
              </w:rPr>
              <w:t>Verify the</w:t>
            </w:r>
            <w:r w:rsidRPr="00841FCE">
              <w:rPr>
                <w:rFonts w:ascii="Calibri" w:hAnsi="Calibri" w:cs="Times New Roman"/>
                <w:color w:val="auto"/>
              </w:rPr>
              <w:t xml:space="preserve"> </w:t>
            </w:r>
            <w:r>
              <w:rPr>
                <w:rFonts w:ascii="Calibri" w:hAnsi="Calibri" w:cs="Times New Roman"/>
                <w:color w:val="auto"/>
              </w:rPr>
              <w:t xml:space="preserve">entity developed an </w:t>
            </w:r>
            <w:r w:rsidRPr="00841FCE">
              <w:rPr>
                <w:rFonts w:ascii="Calibri" w:hAnsi="Calibri" w:cs="Times New Roman"/>
                <w:color w:val="auto"/>
              </w:rPr>
              <w:t>Operating Process to determine its Most Severe Single Contingency and make preparations to have Contingency Reserve equal to, or greater than the Responsible Entity’s Most Severe Single Contingency available for maintaining system reliability.</w:t>
            </w:r>
          </w:p>
        </w:tc>
      </w:tr>
      <w:tr w:rsidR="00841FCE" w:rsidRPr="00DF09FB" w14:paraId="791D65AC" w14:textId="77777777" w:rsidTr="00FA1302">
        <w:tc>
          <w:tcPr>
            <w:tcW w:w="374" w:type="dxa"/>
          </w:tcPr>
          <w:p w14:paraId="7E9E92FE" w14:textId="77777777" w:rsidR="00841FCE" w:rsidRPr="00FA1302" w:rsidRDefault="00841FCE"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247A0BA4" w14:textId="2343F611" w:rsidR="00841FCE" w:rsidRDefault="00841FCE">
            <w:pPr>
              <w:widowControl w:val="0"/>
              <w:tabs>
                <w:tab w:val="left" w:pos="0"/>
                <w:tab w:val="left" w:pos="900"/>
                <w:tab w:val="left" w:pos="6360"/>
              </w:tabs>
              <w:rPr>
                <w:rFonts w:ascii="Calibri" w:hAnsi="Calibri" w:cs="Times New Roman"/>
                <w:color w:val="auto"/>
              </w:rPr>
            </w:pPr>
            <w:r w:rsidRPr="00841FCE">
              <w:rPr>
                <w:rFonts w:ascii="Calibri" w:hAnsi="Calibri" w:cs="Times New Roman"/>
                <w:color w:val="auto"/>
              </w:rPr>
              <w:t>Verify that the dated Operating Process has been reviewed and maintained annually.</w:t>
            </w:r>
          </w:p>
        </w:tc>
      </w:tr>
      <w:tr w:rsidR="00034B19" w:rsidRPr="00DF09FB" w14:paraId="0D3774C8" w14:textId="77777777" w:rsidTr="00FA1302">
        <w:tc>
          <w:tcPr>
            <w:tcW w:w="374" w:type="dxa"/>
          </w:tcPr>
          <w:p w14:paraId="1FD36C9F" w14:textId="77777777" w:rsidR="00034B19" w:rsidRPr="00FA1302" w:rsidRDefault="00034B19"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0CFAD12D" w14:textId="259C7D14" w:rsidR="00034B19" w:rsidRPr="00FA1302" w:rsidRDefault="00841FCE">
            <w:pPr>
              <w:widowControl w:val="0"/>
              <w:tabs>
                <w:tab w:val="left" w:pos="0"/>
                <w:tab w:val="left" w:pos="900"/>
                <w:tab w:val="left" w:pos="6360"/>
              </w:tabs>
              <w:rPr>
                <w:rFonts w:ascii="Calibri" w:hAnsi="Calibri" w:cs="Times New Roman"/>
                <w:color w:val="auto"/>
              </w:rPr>
            </w:pPr>
            <w:r>
              <w:rPr>
                <w:rFonts w:ascii="Calibri" w:hAnsi="Calibri" w:cs="Times New Roman"/>
                <w:color w:val="auto"/>
              </w:rPr>
              <w:t>V</w:t>
            </w:r>
            <w:r w:rsidR="005A6C67">
              <w:rPr>
                <w:rFonts w:ascii="Calibri" w:hAnsi="Calibri" w:cs="Times New Roman"/>
                <w:color w:val="auto"/>
              </w:rPr>
              <w:t>erify that the entity determines its Most Severe Single Contingency</w:t>
            </w:r>
            <w:r w:rsidR="00034B19" w:rsidRPr="00034B19">
              <w:rPr>
                <w:rFonts w:ascii="Calibri" w:hAnsi="Calibri" w:cs="Times New Roman"/>
                <w:color w:val="auto"/>
              </w:rPr>
              <w:t>.</w:t>
            </w:r>
          </w:p>
        </w:tc>
      </w:tr>
      <w:tr w:rsidR="005A6C67" w:rsidRPr="00DF09FB" w14:paraId="57826EE5" w14:textId="77777777" w:rsidTr="00FA1302">
        <w:tc>
          <w:tcPr>
            <w:tcW w:w="374" w:type="dxa"/>
          </w:tcPr>
          <w:p w14:paraId="10D45080" w14:textId="77777777" w:rsidR="005A6C67" w:rsidRPr="00FA1302" w:rsidRDefault="005A6C67" w:rsidP="00FA1302">
            <w:pPr>
              <w:widowControl w:val="0"/>
              <w:tabs>
                <w:tab w:val="left" w:pos="0"/>
                <w:tab w:val="left" w:pos="900"/>
                <w:tab w:val="left" w:pos="6360"/>
              </w:tabs>
              <w:rPr>
                <w:rFonts w:ascii="Calibri" w:hAnsi="Calibri" w:cs="Times New Roman"/>
                <w:bCs/>
              </w:rPr>
            </w:pPr>
          </w:p>
        </w:tc>
        <w:tc>
          <w:tcPr>
            <w:tcW w:w="10416" w:type="dxa"/>
            <w:shd w:val="clear" w:color="auto" w:fill="DCDCFF"/>
          </w:tcPr>
          <w:p w14:paraId="3C20F5CC" w14:textId="7F772567" w:rsidR="005A6C67" w:rsidDel="005A6C67" w:rsidRDefault="00841FCE" w:rsidP="00376C09">
            <w:pPr>
              <w:widowControl w:val="0"/>
              <w:tabs>
                <w:tab w:val="left" w:pos="0"/>
                <w:tab w:val="left" w:pos="900"/>
                <w:tab w:val="left" w:pos="6360"/>
              </w:tabs>
              <w:rPr>
                <w:rFonts w:ascii="Calibri" w:hAnsi="Calibri" w:cs="Times New Roman"/>
                <w:color w:val="auto"/>
              </w:rPr>
            </w:pPr>
            <w:r>
              <w:rPr>
                <w:rFonts w:ascii="Calibri" w:hAnsi="Calibri" w:cs="Times New Roman"/>
                <w:color w:val="auto"/>
              </w:rPr>
              <w:t>V</w:t>
            </w:r>
            <w:r w:rsidR="005A6C67">
              <w:rPr>
                <w:rFonts w:ascii="Calibri" w:hAnsi="Calibri" w:cs="Times New Roman"/>
                <w:color w:val="auto"/>
              </w:rPr>
              <w:t xml:space="preserve">erify that the entity </w:t>
            </w:r>
            <w:r w:rsidR="00376C09">
              <w:rPr>
                <w:rFonts w:ascii="Calibri" w:hAnsi="Calibri" w:cs="Times New Roman"/>
                <w:color w:val="auto"/>
              </w:rPr>
              <w:t>planned for</w:t>
            </w:r>
            <w:r w:rsidR="005A6C67">
              <w:rPr>
                <w:rFonts w:ascii="Calibri" w:hAnsi="Calibri" w:cs="Times New Roman"/>
                <w:color w:val="auto"/>
              </w:rPr>
              <w:t xml:space="preserve"> Contingency Reserves equal to, or greater than its Most Severe Single Contingency.</w:t>
            </w:r>
          </w:p>
        </w:tc>
      </w:tr>
      <w:tr w:rsidR="007E73B4" w:rsidRPr="006C43BC" w14:paraId="1A052A11" w14:textId="77777777" w:rsidTr="00FA1302">
        <w:tc>
          <w:tcPr>
            <w:tcW w:w="10790" w:type="dxa"/>
            <w:gridSpan w:val="2"/>
            <w:shd w:val="clear" w:color="auto" w:fill="DCDCFF"/>
          </w:tcPr>
          <w:p w14:paraId="3792E919" w14:textId="6D645275" w:rsidR="007E73B4" w:rsidRPr="00FA1302" w:rsidRDefault="007E73B4">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t>Note to Auditor:</w:t>
            </w:r>
            <w:r w:rsidRPr="00FA1302">
              <w:rPr>
                <w:rFonts w:ascii="Calibri" w:hAnsi="Calibri" w:cs="Times New Roman"/>
                <w:bCs/>
                <w:color w:val="auto"/>
              </w:rPr>
              <w:t xml:space="preserve"> </w:t>
            </w:r>
          </w:p>
        </w:tc>
      </w:tr>
    </w:tbl>
    <w:p w14:paraId="532B9AAD" w14:textId="77777777" w:rsidR="007E73B4" w:rsidRPr="006C43BC" w:rsidRDefault="007E73B4" w:rsidP="00056282">
      <w:pPr>
        <w:widowControl w:val="0"/>
        <w:tabs>
          <w:tab w:val="left" w:pos="0"/>
        </w:tabs>
        <w:rPr>
          <w:rFonts w:ascii="Calibri" w:hAnsi="Calibri" w:cs="Times New Roman"/>
          <w:b/>
          <w:bCs/>
        </w:rPr>
      </w:pPr>
    </w:p>
    <w:p w14:paraId="1F4530CA" w14:textId="77777777" w:rsidR="00B57A2F" w:rsidRPr="006C43BC" w:rsidRDefault="00B57A2F" w:rsidP="00B57A2F">
      <w:pPr>
        <w:pStyle w:val="RqtSection"/>
        <w:rPr>
          <w:color w:val="264D74"/>
        </w:rPr>
      </w:pPr>
      <w:r w:rsidRPr="006C43BC">
        <w:t>Auditor</w:t>
      </w:r>
      <w:r>
        <w:t xml:space="preserve"> </w:t>
      </w:r>
      <w:r w:rsidRPr="006C43BC">
        <w:t>Notes:</w:t>
      </w:r>
      <w:r w:rsidRPr="006C43BC">
        <w:rPr>
          <w:color w:val="264D74"/>
        </w:rPr>
        <w:t xml:space="preserve"> </w:t>
      </w:r>
    </w:p>
    <w:p w14:paraId="3C6D88A1"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1F5AC2"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AE9AF40"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1F4FDDF"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BC22C4" w14:textId="77777777" w:rsidR="00B57A2F" w:rsidRDefault="00B57A2F" w:rsidP="00B57A2F">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86DF95" w14:textId="77777777" w:rsidR="007E73B4" w:rsidRDefault="007E73B4" w:rsidP="00056282">
      <w:pPr>
        <w:autoSpaceDE/>
        <w:autoSpaceDN/>
        <w:adjustRightInd/>
        <w:rPr>
          <w:rFonts w:ascii="Calibri" w:hAnsi="Calibri" w:cs="Times New Roman"/>
          <w:b/>
          <w:u w:val="single"/>
        </w:rPr>
      </w:pPr>
      <w:r>
        <w:rPr>
          <w:rFonts w:ascii="Calibri" w:hAnsi="Calibri" w:cs="Times New Roman"/>
          <w:b/>
          <w:u w:val="single"/>
        </w:rPr>
        <w:br w:type="page"/>
      </w:r>
    </w:p>
    <w:p w14:paraId="782D2848" w14:textId="20A23313" w:rsidR="003E50A9" w:rsidRPr="008F56D6" w:rsidRDefault="003E50A9" w:rsidP="003E50A9">
      <w:pPr>
        <w:pStyle w:val="SectHead"/>
      </w:pPr>
      <w:r w:rsidRPr="006C43BC">
        <w:lastRenderedPageBreak/>
        <w:t>R</w:t>
      </w:r>
      <w:r>
        <w:t>3</w:t>
      </w:r>
      <w:r w:rsidRPr="006C43BC">
        <w:t xml:space="preserve"> Supporting Evidence and Documentation</w:t>
      </w:r>
    </w:p>
    <w:p w14:paraId="776F5B6C" w14:textId="77777777" w:rsidR="003E50A9" w:rsidRDefault="003E50A9" w:rsidP="003E50A9">
      <w:pPr>
        <w:autoSpaceDE/>
        <w:autoSpaceDN/>
        <w:adjustRightInd/>
        <w:rPr>
          <w:rFonts w:ascii="Calibri" w:hAnsi="Calibri"/>
        </w:rPr>
      </w:pPr>
    </w:p>
    <w:p w14:paraId="06133573" w14:textId="49BA45CB" w:rsidR="003E50A9" w:rsidRPr="00311969" w:rsidRDefault="003E50A9" w:rsidP="003E50A9">
      <w:pPr>
        <w:pStyle w:val="Requirement"/>
        <w:tabs>
          <w:tab w:val="clear" w:pos="1116"/>
          <w:tab w:val="num" w:pos="720"/>
        </w:tabs>
        <w:ind w:left="720" w:hanging="720"/>
        <w:rPr>
          <w:rFonts w:ascii="Calibri" w:hAnsi="Calibri"/>
        </w:rPr>
      </w:pPr>
      <w:r w:rsidRPr="00311969">
        <w:tab/>
      </w:r>
      <w:r w:rsidRPr="00311969">
        <w:rPr>
          <w:rFonts w:ascii="Calibri" w:hAnsi="Calibri"/>
        </w:rPr>
        <w:t>Each Responsible Entity</w:t>
      </w:r>
      <w:r w:rsidR="008B68A8" w:rsidRPr="00311969">
        <w:rPr>
          <w:rFonts w:ascii="Calibri" w:hAnsi="Calibri"/>
        </w:rPr>
        <w:t>,</w:t>
      </w:r>
      <w:r w:rsidRPr="00311969">
        <w:rPr>
          <w:rFonts w:ascii="Calibri" w:hAnsi="Calibri"/>
        </w:rPr>
        <w:t xml:space="preserve"> </w:t>
      </w:r>
      <w:r w:rsidR="008B68A8" w:rsidRPr="00311969">
        <w:rPr>
          <w:rFonts w:ascii="Calibri" w:hAnsi="Calibri"/>
        </w:rPr>
        <w:t xml:space="preserve">following a Reportable Balancing Contingency Event, </w:t>
      </w:r>
      <w:r w:rsidRPr="00311969">
        <w:rPr>
          <w:rFonts w:ascii="Calibri" w:hAnsi="Calibri"/>
        </w:rPr>
        <w:t xml:space="preserve">shall </w:t>
      </w:r>
      <w:r w:rsidR="008B68A8" w:rsidRPr="00311969">
        <w:rPr>
          <w:rFonts w:ascii="Calibri" w:hAnsi="Calibri"/>
        </w:rPr>
        <w:t xml:space="preserve">restore its Contingency Reserve to at least its </w:t>
      </w:r>
      <w:r w:rsidRPr="00311969">
        <w:rPr>
          <w:rFonts w:ascii="Calibri" w:hAnsi="Calibri"/>
        </w:rPr>
        <w:t>Most Severe Single Contingency</w:t>
      </w:r>
      <w:r w:rsidR="008B68A8" w:rsidRPr="00311969">
        <w:rPr>
          <w:rFonts w:ascii="Calibri" w:hAnsi="Calibri"/>
        </w:rPr>
        <w:t>, before the end of the</w:t>
      </w:r>
      <w:r w:rsidRPr="00311969">
        <w:rPr>
          <w:rFonts w:ascii="Calibri" w:hAnsi="Calibri"/>
        </w:rPr>
        <w:t xml:space="preserve"> Contingency Reserve </w:t>
      </w:r>
      <w:r w:rsidR="008B68A8" w:rsidRPr="00311969">
        <w:rPr>
          <w:rFonts w:ascii="Calibri" w:hAnsi="Calibri"/>
        </w:rPr>
        <w:t xml:space="preserve">Restoration Period, but any Balancing Contingency Event that occurs before the end of a </w:t>
      </w:r>
      <w:r w:rsidRPr="00311969">
        <w:rPr>
          <w:rFonts w:ascii="Calibri" w:hAnsi="Calibri"/>
        </w:rPr>
        <w:t xml:space="preserve">Contingency </w:t>
      </w:r>
      <w:r w:rsidR="008B68A8" w:rsidRPr="00311969">
        <w:rPr>
          <w:rFonts w:ascii="Calibri" w:hAnsi="Calibri"/>
        </w:rPr>
        <w:t>Reserve Restoration Period resets the beginning of the Contingency Event Recovery Period</w:t>
      </w:r>
      <w:r w:rsidRPr="00311969">
        <w:rPr>
          <w:rFonts w:ascii="Calibri" w:hAnsi="Calibri"/>
        </w:rPr>
        <w:t xml:space="preserve">. </w:t>
      </w:r>
    </w:p>
    <w:p w14:paraId="29F62FF4" w14:textId="77777777" w:rsidR="003E50A9" w:rsidRPr="00311969" w:rsidRDefault="003E50A9" w:rsidP="003E50A9">
      <w:pPr>
        <w:autoSpaceDE/>
        <w:autoSpaceDN/>
        <w:adjustRightInd/>
        <w:spacing w:after="120"/>
        <w:rPr>
          <w:rFonts w:ascii="Calibri" w:hAnsi="Calibri" w:cs="Times New Roman"/>
          <w:color w:val="auto"/>
        </w:rPr>
      </w:pPr>
    </w:p>
    <w:p w14:paraId="649A7FCD" w14:textId="1791C718" w:rsidR="003E50A9" w:rsidRPr="00311969" w:rsidRDefault="003E50A9" w:rsidP="003E50A9">
      <w:pPr>
        <w:pStyle w:val="RequirementText"/>
        <w:spacing w:after="120"/>
        <w:rPr>
          <w:rFonts w:asciiTheme="minorHAnsi" w:hAnsiTheme="minorHAnsi"/>
          <w:sz w:val="24"/>
          <w:szCs w:val="24"/>
        </w:rPr>
      </w:pPr>
      <w:r w:rsidRPr="00311969">
        <w:rPr>
          <w:b/>
          <w:bCs/>
          <w:sz w:val="24"/>
          <w:szCs w:val="24"/>
        </w:rPr>
        <w:t>M3.</w:t>
      </w:r>
      <w:r w:rsidRPr="00311969">
        <w:rPr>
          <w:b/>
          <w:bCs/>
          <w:sz w:val="24"/>
          <w:szCs w:val="24"/>
        </w:rPr>
        <w:tab/>
      </w:r>
      <w:r w:rsidRPr="00311969">
        <w:rPr>
          <w:bCs/>
          <w:sz w:val="24"/>
          <w:szCs w:val="24"/>
        </w:rPr>
        <w:t xml:space="preserve">Each Responsible Entity will </w:t>
      </w:r>
      <w:r w:rsidR="007A377F">
        <w:rPr>
          <w:bCs/>
          <w:sz w:val="24"/>
          <w:szCs w:val="24"/>
        </w:rPr>
        <w:t xml:space="preserve">have </w:t>
      </w:r>
      <w:r w:rsidRPr="00311969">
        <w:rPr>
          <w:bCs/>
          <w:sz w:val="24"/>
          <w:szCs w:val="24"/>
        </w:rPr>
        <w:t xml:space="preserve">documentation </w:t>
      </w:r>
      <w:r w:rsidR="008B68A8" w:rsidRPr="00311969">
        <w:rPr>
          <w:bCs/>
          <w:sz w:val="24"/>
          <w:szCs w:val="24"/>
        </w:rPr>
        <w:t>demonstrating its Contingency Reserve was restored within the Contingency Reserve Restoration Period, such as historical data, computer logs or operator logs.</w:t>
      </w:r>
    </w:p>
    <w:p w14:paraId="2D4B518E" w14:textId="77777777" w:rsidR="003E50A9" w:rsidRDefault="003E50A9" w:rsidP="003E50A9">
      <w:pPr>
        <w:widowControl w:val="0"/>
        <w:tabs>
          <w:tab w:val="left" w:pos="0"/>
        </w:tabs>
        <w:rPr>
          <w:rFonts w:ascii="Calibri" w:hAnsi="Calibri" w:cs="Times New Roman"/>
          <w:b/>
          <w:bCs/>
        </w:rPr>
      </w:pPr>
    </w:p>
    <w:p w14:paraId="18A233C0" w14:textId="77777777" w:rsidR="005F7122" w:rsidRDefault="005F7122" w:rsidP="005F7122">
      <w:pPr>
        <w:rPr>
          <w:rFonts w:ascii="Calibri" w:hAnsi="Calibri" w:cs="Times New Roman"/>
          <w:b/>
        </w:rPr>
      </w:pPr>
      <w:r w:rsidRPr="00441CAC">
        <w:rPr>
          <w:rFonts w:ascii="Calibri" w:hAnsi="Calibri" w:cs="Times New Roman"/>
          <w:b/>
        </w:rPr>
        <w:t xml:space="preserve">Registered Entity Response </w:t>
      </w:r>
      <w:r w:rsidRPr="00441CAC">
        <w:rPr>
          <w:rFonts w:ascii="Calibri" w:hAnsi="Calibri" w:cs="Times New Roman"/>
          <w:b/>
          <w:color w:val="FF0000"/>
        </w:rPr>
        <w:t>(Required)</w:t>
      </w:r>
      <w:r w:rsidRPr="00441CAC">
        <w:rPr>
          <w:rFonts w:ascii="Calibri" w:hAnsi="Calibri" w:cs="Times New Roman"/>
          <w:b/>
        </w:rPr>
        <w:t xml:space="preserve">: </w:t>
      </w:r>
    </w:p>
    <w:p w14:paraId="4E0B9045" w14:textId="18E2E904" w:rsidR="00E03CF3" w:rsidRDefault="005F7122" w:rsidP="005F7122">
      <w:pPr>
        <w:autoSpaceDE/>
        <w:autoSpaceDN/>
        <w:adjustRightInd/>
        <w:rPr>
          <w:rFonts w:ascii="Calibri" w:hAnsi="Calibri" w:cs="Times New Roman"/>
        </w:rPr>
      </w:pPr>
      <w:r w:rsidRPr="006C43BC">
        <w:rPr>
          <w:rFonts w:ascii="Calibri" w:hAnsi="Calibri" w:cs="Times New Roman"/>
          <w:b/>
        </w:rPr>
        <w:t>Question:</w:t>
      </w:r>
      <w:r>
        <w:rPr>
          <w:rFonts w:ascii="Calibri" w:hAnsi="Calibri" w:cs="Times New Roman"/>
          <w:b/>
        </w:rPr>
        <w:t xml:space="preserve"> </w:t>
      </w:r>
      <w:r w:rsidR="00E03CF3" w:rsidRPr="00B02D0E">
        <w:rPr>
          <w:rFonts w:ascii="Calibri" w:hAnsi="Calibri" w:cs="Times New Roman"/>
        </w:rPr>
        <w:t>Ha</w:t>
      </w:r>
      <w:r w:rsidR="00E03CF3">
        <w:rPr>
          <w:rFonts w:ascii="Calibri" w:hAnsi="Calibri" w:cs="Times New Roman"/>
        </w:rPr>
        <w:t xml:space="preserve">s the </w:t>
      </w:r>
      <w:r w:rsidR="00E03CF3" w:rsidRPr="00263369">
        <w:rPr>
          <w:rFonts w:ascii="Calibri" w:hAnsi="Calibri" w:cs="Times New Roman"/>
        </w:rPr>
        <w:t>entity experienced</w:t>
      </w:r>
      <w:r w:rsidR="00E03CF3">
        <w:rPr>
          <w:rFonts w:ascii="Calibri" w:hAnsi="Calibri" w:cs="Times New Roman"/>
        </w:rPr>
        <w:t xml:space="preserve"> a</w:t>
      </w:r>
      <w:r w:rsidR="00E03CF3" w:rsidRPr="00B02D0E">
        <w:rPr>
          <w:rFonts w:ascii="Calibri" w:hAnsi="Calibri" w:cs="Times New Roman"/>
        </w:rPr>
        <w:t xml:space="preserve"> </w:t>
      </w:r>
      <w:r w:rsidR="00E03CF3">
        <w:rPr>
          <w:rFonts w:ascii="Calibri" w:hAnsi="Calibri" w:cs="Times New Roman"/>
        </w:rPr>
        <w:t xml:space="preserve">Reportable Balancing Contingency Event within the </w:t>
      </w:r>
      <w:r w:rsidR="00841FCE">
        <w:rPr>
          <w:rFonts w:ascii="Calibri" w:hAnsi="Calibri" w:cs="Times New Roman"/>
        </w:rPr>
        <w:t xml:space="preserve">audit </w:t>
      </w:r>
      <w:r w:rsidR="00E03CF3">
        <w:rPr>
          <w:rFonts w:ascii="Calibri" w:hAnsi="Calibri" w:cs="Times New Roman"/>
        </w:rPr>
        <w:t>period?</w:t>
      </w:r>
      <w:r w:rsidR="00534CF7">
        <w:rPr>
          <w:rFonts w:ascii="Calibri" w:hAnsi="Calibri" w:cs="Times New Roman"/>
        </w:rPr>
        <w:t xml:space="preserve">  </w:t>
      </w:r>
      <w:r w:rsidR="00E03CF3">
        <w:rPr>
          <w:rFonts w:ascii="Calibri" w:hAnsi="Calibri" w:cs="Times New Roman"/>
        </w:rPr>
        <w:t xml:space="preserve"> </w:t>
      </w:r>
      <w:r w:rsidR="00534CF7">
        <w:rPr>
          <w:rFonts w:ascii="Calibri" w:hAnsi="Calibri" w:cs="Times New Roman"/>
        </w:rPr>
        <w:t xml:space="preserve">            </w:t>
      </w:r>
      <w:r w:rsidR="00E03CF3">
        <w:rPr>
          <w:rFonts w:ascii="MS Gothic" w:eastAsia="MS Gothic" w:hAnsi="MS Gothic" w:cs="Times New Roman" w:hint="eastAsia"/>
        </w:rPr>
        <w:t>☐</w:t>
      </w:r>
      <w:r w:rsidR="00E03CF3" w:rsidRPr="00C913E2">
        <w:rPr>
          <w:rFonts w:ascii="Calibri" w:hAnsi="Calibri" w:cs="Times New Roman"/>
        </w:rPr>
        <w:t xml:space="preserve"> Yes   </w:t>
      </w:r>
      <w:r w:rsidR="00E03CF3">
        <w:rPr>
          <w:rFonts w:ascii="MS Gothic" w:eastAsia="MS Gothic" w:hAnsi="MS Gothic" w:cs="Times New Roman" w:hint="eastAsia"/>
        </w:rPr>
        <w:t>☐</w:t>
      </w:r>
      <w:r w:rsidR="00E03CF3" w:rsidRPr="00C913E2">
        <w:rPr>
          <w:rFonts w:ascii="Calibri" w:hAnsi="Calibri" w:cs="Times New Roman"/>
        </w:rPr>
        <w:t xml:space="preserve"> No</w:t>
      </w:r>
    </w:p>
    <w:p w14:paraId="3D3724C5" w14:textId="77777777" w:rsidR="0040006D" w:rsidRDefault="0040006D" w:rsidP="00E03CF3">
      <w:pPr>
        <w:autoSpaceDE/>
        <w:autoSpaceDN/>
        <w:adjustRightInd/>
        <w:rPr>
          <w:rFonts w:ascii="Calibri" w:hAnsi="Calibri" w:cs="Times New Roman"/>
        </w:rPr>
      </w:pPr>
      <w:r w:rsidRPr="0040006D">
        <w:rPr>
          <w:rFonts w:ascii="Calibri" w:hAnsi="Calibri" w:cs="Times New Roman"/>
        </w:rPr>
        <w:t xml:space="preserve">If Yes, identify those events as described in the Evidence Requested section below and proceed to the Compliance Narrative section below.  If No, explain how the entity made this determination.  </w:t>
      </w:r>
    </w:p>
    <w:p w14:paraId="25E081C8" w14:textId="1B9BA5DF" w:rsidR="00E03CF3" w:rsidRPr="00557049" w:rsidRDefault="00E03CF3" w:rsidP="00E03CF3">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0DF91FA" w14:textId="77777777" w:rsidR="00E03CF3" w:rsidRPr="00705BB3" w:rsidRDefault="00E03CF3" w:rsidP="00E03CF3">
      <w:pPr>
        <w:widowControl w:val="0"/>
        <w:shd w:val="clear" w:color="auto" w:fill="CDFFCD"/>
        <w:jc w:val="both"/>
        <w:rPr>
          <w:rFonts w:asciiTheme="minorHAnsi" w:hAnsiTheme="minorHAnsi" w:cs="Times New Roman"/>
          <w:bCs/>
          <w:color w:val="auto"/>
          <w:sz w:val="22"/>
          <w:szCs w:val="22"/>
        </w:rPr>
      </w:pPr>
    </w:p>
    <w:p w14:paraId="0BEFDFC4" w14:textId="77777777" w:rsidR="00E03CF3" w:rsidRPr="00705BB3" w:rsidRDefault="00E03CF3" w:rsidP="00E03CF3">
      <w:pPr>
        <w:widowControl w:val="0"/>
        <w:shd w:val="clear" w:color="auto" w:fill="CDFFCD"/>
        <w:jc w:val="both"/>
        <w:rPr>
          <w:rFonts w:asciiTheme="minorHAnsi" w:hAnsiTheme="minorHAnsi" w:cs="Times New Roman"/>
          <w:bCs/>
          <w:color w:val="auto"/>
          <w:sz w:val="22"/>
          <w:szCs w:val="22"/>
        </w:rPr>
      </w:pPr>
    </w:p>
    <w:p w14:paraId="6355C846" w14:textId="77777777" w:rsidR="00E03CF3" w:rsidRPr="006C43BC" w:rsidRDefault="00E03CF3" w:rsidP="003E50A9">
      <w:pPr>
        <w:widowControl w:val="0"/>
        <w:tabs>
          <w:tab w:val="left" w:pos="0"/>
        </w:tabs>
        <w:rPr>
          <w:rFonts w:ascii="Calibri" w:hAnsi="Calibri" w:cs="Times New Roman"/>
          <w:b/>
          <w:bCs/>
        </w:rPr>
      </w:pPr>
    </w:p>
    <w:p w14:paraId="3D848DFA" w14:textId="77777777" w:rsidR="003E50A9" w:rsidRPr="006C43BC" w:rsidRDefault="003E50A9" w:rsidP="003E50A9">
      <w:pPr>
        <w:widowControl w:val="0"/>
        <w:rPr>
          <w:rFonts w:ascii="Calibri" w:hAnsi="Calibri" w:cs="Times New Roman"/>
          <w:b/>
          <w:bCs/>
          <w:color w:val="264D74"/>
        </w:rPr>
      </w:pPr>
      <w:r w:rsidRPr="006C43BC">
        <w:rPr>
          <w:rFonts w:ascii="Calibri" w:hAnsi="Calibri" w:cs="Times New Roman"/>
          <w:b/>
          <w:bCs/>
        </w:rPr>
        <w:t xml:space="preserve">Registered Entity Response </w:t>
      </w:r>
      <w:r w:rsidRPr="006C43BC">
        <w:rPr>
          <w:rFonts w:ascii="Calibri" w:hAnsi="Calibri" w:cs="Times New Roman"/>
          <w:b/>
          <w:bCs/>
          <w:color w:val="FF0000"/>
        </w:rPr>
        <w:t>(</w:t>
      </w:r>
      <w:r>
        <w:rPr>
          <w:rFonts w:ascii="Calibri" w:hAnsi="Calibri" w:cs="Times New Roman"/>
          <w:b/>
          <w:bCs/>
          <w:color w:val="FF0000"/>
        </w:rPr>
        <w:t>Required</w:t>
      </w:r>
      <w:r w:rsidRPr="006C43BC">
        <w:rPr>
          <w:rFonts w:ascii="Calibri" w:hAnsi="Calibri" w:cs="Times New Roman"/>
          <w:b/>
          <w:bCs/>
          <w:color w:val="FF0000"/>
        </w:rPr>
        <w:t>)</w:t>
      </w:r>
      <w:r w:rsidRPr="006C43BC">
        <w:rPr>
          <w:rFonts w:ascii="Calibri" w:hAnsi="Calibri" w:cs="Times New Roman"/>
          <w:b/>
          <w:bCs/>
        </w:rPr>
        <w:t>:</w:t>
      </w:r>
      <w:r w:rsidRPr="006C43BC">
        <w:rPr>
          <w:rFonts w:ascii="Calibri" w:hAnsi="Calibri" w:cs="Times New Roman"/>
          <w:b/>
          <w:bCs/>
          <w:color w:val="264D74"/>
        </w:rPr>
        <w:t xml:space="preserve"> </w:t>
      </w:r>
    </w:p>
    <w:p w14:paraId="21477E0C" w14:textId="77777777" w:rsidR="003E50A9" w:rsidRPr="00A5228E" w:rsidRDefault="003E50A9" w:rsidP="003E50A9">
      <w:pPr>
        <w:widowControl w:val="0"/>
        <w:rPr>
          <w:rFonts w:ascii="Calibri" w:hAnsi="Calibri" w:cs="Times New Roman"/>
          <w:b/>
          <w:bCs/>
        </w:rPr>
      </w:pPr>
      <w:r w:rsidRPr="00A5228E">
        <w:rPr>
          <w:rFonts w:ascii="Calibri" w:hAnsi="Calibri" w:cs="Times New Roman"/>
          <w:b/>
          <w:bCs/>
        </w:rPr>
        <w:t>Compliance Narrative</w:t>
      </w:r>
      <w:r>
        <w:rPr>
          <w:rFonts w:ascii="Calibri" w:hAnsi="Calibri" w:cs="Times New Roman"/>
          <w:b/>
          <w:bCs/>
        </w:rPr>
        <w:t>:</w:t>
      </w:r>
    </w:p>
    <w:p w14:paraId="4EBB5E1C" w14:textId="77777777" w:rsidR="003E50A9" w:rsidRPr="00213C3E" w:rsidRDefault="003E50A9" w:rsidP="003E50A9">
      <w:pPr>
        <w:widowControl w:val="0"/>
        <w:rPr>
          <w:rFonts w:ascii="Calibri" w:hAnsi="Calibri" w:cs="Times New Roman"/>
        </w:rPr>
      </w:pPr>
      <w:r w:rsidRPr="00213C3E">
        <w:rPr>
          <w:rFonts w:ascii="Calibri" w:hAnsi="Calibri" w:cs="Times New Roman"/>
        </w:rPr>
        <w:t>Provide a brief explanation, in your own words, of how you comply with this Requirement. References to supplied evidence, including links to the appropriate page, are recommended.</w:t>
      </w:r>
    </w:p>
    <w:p w14:paraId="05164A84" w14:textId="77777777" w:rsidR="003E50A9" w:rsidRPr="00213C3E" w:rsidRDefault="003E50A9" w:rsidP="003E50A9">
      <w:pPr>
        <w:widowControl w:val="0"/>
        <w:shd w:val="clear" w:color="auto" w:fill="CDFFCD"/>
        <w:jc w:val="both"/>
        <w:rPr>
          <w:rFonts w:ascii="Calibri" w:hAnsi="Calibri" w:cs="Times New Roman"/>
          <w:bCs/>
          <w:color w:val="auto"/>
        </w:rPr>
      </w:pPr>
    </w:p>
    <w:p w14:paraId="43356479" w14:textId="77777777" w:rsidR="003E50A9" w:rsidRPr="00213C3E" w:rsidRDefault="003E50A9" w:rsidP="003E50A9">
      <w:pPr>
        <w:widowControl w:val="0"/>
        <w:shd w:val="clear" w:color="auto" w:fill="CDFFCD"/>
        <w:jc w:val="both"/>
        <w:rPr>
          <w:rFonts w:ascii="Calibri" w:hAnsi="Calibri" w:cs="Times New Roman"/>
          <w:bCs/>
          <w:color w:val="auto"/>
        </w:rPr>
      </w:pPr>
    </w:p>
    <w:p w14:paraId="725C4A79" w14:textId="77777777" w:rsidR="003E50A9" w:rsidRPr="00213C3E" w:rsidRDefault="003E50A9" w:rsidP="003E50A9">
      <w:pPr>
        <w:widowControl w:val="0"/>
        <w:spacing w:line="266" w:lineRule="exact"/>
        <w:rPr>
          <w:rFonts w:ascii="Calibri" w:hAnsi="Calibri" w:cs="Times New Roman"/>
          <w:b/>
          <w:bCs/>
        </w:rPr>
      </w:pPr>
    </w:p>
    <w:p w14:paraId="59A1FFF6" w14:textId="3F97503B" w:rsidR="003E50A9" w:rsidRPr="006C43BC" w:rsidRDefault="003E50A9" w:rsidP="003E50A9">
      <w:pPr>
        <w:pStyle w:val="RqtSection"/>
        <w:rPr>
          <w:rFonts w:cs="Calibri"/>
          <w:i/>
          <w:iCs/>
        </w:rPr>
      </w:pPr>
      <w:r>
        <w:t>Evidence Requested</w:t>
      </w:r>
      <w:r w:rsidR="007E415A">
        <w:t>:</w:t>
      </w:r>
      <w:r w:rsidRPr="00056282">
        <w:rPr>
          <w:vertAlign w:val="superscript"/>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E50A9" w:rsidRPr="006C43BC" w14:paraId="1B4ECC10" w14:textId="77777777" w:rsidTr="003E50A9">
        <w:tc>
          <w:tcPr>
            <w:tcW w:w="10790" w:type="dxa"/>
            <w:shd w:val="clear" w:color="auto" w:fill="DCDCFF"/>
          </w:tcPr>
          <w:p w14:paraId="36E571E2" w14:textId="77777777" w:rsidR="003E50A9" w:rsidRPr="00FA1302" w:rsidRDefault="003E50A9" w:rsidP="003E50A9">
            <w:pPr>
              <w:widowControl w:val="0"/>
              <w:tabs>
                <w:tab w:val="left" w:pos="0"/>
              </w:tabs>
              <w:rPr>
                <w:rFonts w:ascii="Calibri" w:hAnsi="Calibri" w:cs="Times New Roman"/>
                <w:b/>
              </w:rPr>
            </w:pPr>
            <w:r w:rsidRPr="00FA1302">
              <w:rPr>
                <w:rFonts w:ascii="Calibri" w:hAnsi="Calibri" w:cs="Times New Roman"/>
                <w:b/>
                <w:bCs/>
                <w:color w:val="auto"/>
              </w:rPr>
              <w:t xml:space="preserve">Provide the following evidence, or other evidence to demonstrate compliance. </w:t>
            </w:r>
          </w:p>
        </w:tc>
      </w:tr>
      <w:tr w:rsidR="0049444E" w:rsidRPr="006C43BC" w14:paraId="65CFAB67" w14:textId="77777777" w:rsidTr="003E50A9">
        <w:tc>
          <w:tcPr>
            <w:tcW w:w="10790" w:type="dxa"/>
            <w:shd w:val="clear" w:color="auto" w:fill="DCDCFF"/>
          </w:tcPr>
          <w:p w14:paraId="0DE6AEE1" w14:textId="0FE4205E" w:rsidR="0049444E" w:rsidRPr="00FA1302" w:rsidRDefault="0049444E" w:rsidP="0049444E">
            <w:pPr>
              <w:widowControl w:val="0"/>
              <w:tabs>
                <w:tab w:val="left" w:pos="0"/>
              </w:tabs>
              <w:rPr>
                <w:rFonts w:ascii="Calibri" w:hAnsi="Calibri" w:cs="Times New Roman"/>
                <w:b/>
                <w:bCs/>
                <w:color w:val="auto"/>
              </w:rPr>
            </w:pPr>
            <w:r w:rsidRPr="0049444E">
              <w:rPr>
                <w:rFonts w:ascii="Calibri" w:hAnsi="Calibri" w:cs="Times New Roman"/>
                <w:color w:val="auto"/>
              </w:rPr>
              <w:t>For Balancing Authorities that are members of a Reserve Sharing Group, provide evidence to demonstrate the periods</w:t>
            </w:r>
            <w:r w:rsidR="003A23D1">
              <w:rPr>
                <w:rFonts w:ascii="Calibri" w:hAnsi="Calibri" w:cs="Times New Roman"/>
                <w:color w:val="auto"/>
              </w:rPr>
              <w:t xml:space="preserve"> within the audit period</w:t>
            </w:r>
            <w:r w:rsidRPr="0049444E">
              <w:rPr>
                <w:rFonts w:ascii="Calibri" w:hAnsi="Calibri" w:cs="Times New Roman"/>
                <w:color w:val="auto"/>
              </w:rPr>
              <w:t xml:space="preserve"> during which the Balancing Authority was in active status under the applicable agreement or governing rules for the Reserve Sharing Group.</w:t>
            </w:r>
          </w:p>
        </w:tc>
      </w:tr>
      <w:tr w:rsidR="0049444E" w:rsidRPr="00676D1E" w14:paraId="7F0366B5" w14:textId="77777777" w:rsidTr="003E50A9">
        <w:tc>
          <w:tcPr>
            <w:tcW w:w="10790" w:type="dxa"/>
            <w:shd w:val="clear" w:color="auto" w:fill="DCDCFF"/>
          </w:tcPr>
          <w:p w14:paraId="38F736F0" w14:textId="08607FB1" w:rsidR="0049444E" w:rsidRPr="00FA1302" w:rsidRDefault="0049444E" w:rsidP="0049444E">
            <w:pPr>
              <w:widowControl w:val="0"/>
              <w:jc w:val="both"/>
              <w:rPr>
                <w:rFonts w:ascii="Calibri" w:hAnsi="Calibri" w:cs="Times New Roman"/>
                <w:color w:val="auto"/>
              </w:rPr>
            </w:pPr>
            <w:r>
              <w:rPr>
                <w:rFonts w:ascii="Calibri" w:hAnsi="Calibri" w:cs="Times New Roman"/>
                <w:color w:val="auto"/>
              </w:rPr>
              <w:t xml:space="preserve">For all, or an auditor selected sample of, applicable Reportable Balancing Contingency Events that occurred over the audit period, provide evidence </w:t>
            </w:r>
            <w:r w:rsidRPr="00FA1302">
              <w:rPr>
                <w:rFonts w:ascii="Calibri" w:hAnsi="Calibri" w:cs="Times New Roman"/>
                <w:color w:val="auto"/>
              </w:rPr>
              <w:t>that</w:t>
            </w:r>
            <w:r>
              <w:rPr>
                <w:rFonts w:ascii="Calibri" w:hAnsi="Calibri" w:cs="Times New Roman"/>
                <w:color w:val="auto"/>
              </w:rPr>
              <w:t xml:space="preserve"> the entity’s</w:t>
            </w:r>
            <w:r w:rsidRPr="00FA1302">
              <w:rPr>
                <w:rFonts w:ascii="Calibri" w:hAnsi="Calibri" w:cs="Times New Roman"/>
                <w:color w:val="auto"/>
              </w:rPr>
              <w:t xml:space="preserve"> Contingency Reserve</w:t>
            </w:r>
            <w:r>
              <w:rPr>
                <w:rFonts w:ascii="Calibri" w:hAnsi="Calibri" w:cs="Times New Roman"/>
                <w:color w:val="auto"/>
              </w:rPr>
              <w:t xml:space="preserve"> was restored within the Contingency Reserve Restoration Period</w:t>
            </w:r>
            <w:r w:rsidRPr="00FA1302">
              <w:rPr>
                <w:rFonts w:ascii="Calibri" w:hAnsi="Calibri" w:cs="Times New Roman"/>
                <w:color w:val="auto"/>
              </w:rPr>
              <w:t>.</w:t>
            </w:r>
            <w:r>
              <w:rPr>
                <w:rFonts w:ascii="Calibri" w:hAnsi="Calibri" w:cs="Times New Roman"/>
                <w:color w:val="auto"/>
              </w:rPr>
              <w:t xml:space="preserve"> </w:t>
            </w:r>
          </w:p>
        </w:tc>
      </w:tr>
    </w:tbl>
    <w:p w14:paraId="54D2EB94" w14:textId="77777777" w:rsidR="003E50A9" w:rsidRDefault="003E50A9" w:rsidP="003E50A9">
      <w:pPr>
        <w:widowControl w:val="0"/>
        <w:spacing w:line="266" w:lineRule="exact"/>
        <w:rPr>
          <w:rFonts w:ascii="Calibri" w:hAnsi="Calibri" w:cs="Times New Roman"/>
          <w:b/>
          <w:bCs/>
          <w:color w:val="auto"/>
        </w:rPr>
      </w:pPr>
    </w:p>
    <w:p w14:paraId="3AA47BBC" w14:textId="77777777" w:rsidR="003E50A9" w:rsidRDefault="003E50A9" w:rsidP="003E50A9">
      <w:pPr>
        <w:widowControl w:val="0"/>
        <w:spacing w:line="266" w:lineRule="exact"/>
        <w:rPr>
          <w:rFonts w:ascii="Calibri" w:hAnsi="Calibri" w:cs="Times New Roman"/>
          <w:b/>
          <w:bCs/>
          <w:color w:val="auto"/>
        </w:rPr>
      </w:pPr>
    </w:p>
    <w:p w14:paraId="532BB582" w14:textId="77777777" w:rsidR="003E50A9" w:rsidRPr="006C43BC" w:rsidRDefault="003E50A9" w:rsidP="003E50A9">
      <w:pPr>
        <w:pStyle w:val="RqtSection"/>
        <w:rPr>
          <w:rFonts w:cs="Calibri"/>
          <w:i/>
          <w:iCs/>
        </w:rPr>
      </w:pPr>
      <w:r w:rsidRPr="006C43BC">
        <w:t xml:space="preserve">Registered Entity Evidence </w:t>
      </w:r>
      <w:r w:rsidRPr="006C43BC">
        <w:rPr>
          <w:color w:val="FF0000"/>
        </w:rPr>
        <w:t>(Required)</w:t>
      </w:r>
      <w:r w:rsidRPr="006C43BC">
        <w:t>:</w:t>
      </w:r>
    </w:p>
    <w:tbl>
      <w:tblPr>
        <w:tblW w:w="109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070"/>
        <w:gridCol w:w="1130"/>
        <w:gridCol w:w="1254"/>
        <w:gridCol w:w="1196"/>
        <w:gridCol w:w="3005"/>
      </w:tblGrid>
      <w:tr w:rsidR="003E50A9" w:rsidRPr="00812336" w14:paraId="635DADCE" w14:textId="77777777" w:rsidTr="003E50A9">
        <w:tc>
          <w:tcPr>
            <w:tcW w:w="10995" w:type="dxa"/>
            <w:gridSpan w:val="6"/>
            <w:shd w:val="clear" w:color="auto" w:fill="DCDCFF"/>
            <w:vAlign w:val="bottom"/>
          </w:tcPr>
          <w:p w14:paraId="4EDF30BD" w14:textId="77777777" w:rsidR="003E50A9" w:rsidRPr="00FA1302" w:rsidRDefault="003E50A9" w:rsidP="003E50A9">
            <w:pPr>
              <w:tabs>
                <w:tab w:val="left" w:pos="0"/>
              </w:tabs>
              <w:autoSpaceDE/>
              <w:autoSpaceDN/>
              <w:adjustRightInd/>
              <w:rPr>
                <w:rFonts w:ascii="Calibri" w:hAnsi="Calibri" w:cs="Times New Roman"/>
                <w:b/>
                <w:bCs/>
              </w:rPr>
            </w:pPr>
            <w:r w:rsidRPr="00FA1302">
              <w:rPr>
                <w:rFonts w:ascii="Calibri" w:hAnsi="Calibri" w:cs="Times New Roman"/>
                <w:b/>
                <w:bCs/>
              </w:rPr>
              <w:t>The following information is requested for each document submitted as evidence. Also, evidence submitted should be highlighted and bookmarked, as appropriate, to identify the exact location where evidence of compliance may be found.</w:t>
            </w:r>
          </w:p>
        </w:tc>
      </w:tr>
      <w:tr w:rsidR="003E50A9" w:rsidRPr="00812336" w14:paraId="5F0E8D24" w14:textId="77777777" w:rsidTr="003E50A9">
        <w:tc>
          <w:tcPr>
            <w:tcW w:w="2340" w:type="dxa"/>
            <w:shd w:val="clear" w:color="auto" w:fill="DCDCFF"/>
            <w:vAlign w:val="bottom"/>
          </w:tcPr>
          <w:p w14:paraId="1BE1AE4D"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File Name</w:t>
            </w:r>
          </w:p>
        </w:tc>
        <w:tc>
          <w:tcPr>
            <w:tcW w:w="2070" w:type="dxa"/>
            <w:shd w:val="clear" w:color="auto" w:fill="DCDCFF"/>
            <w:vAlign w:val="bottom"/>
          </w:tcPr>
          <w:p w14:paraId="3BE87A1E"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Document Title</w:t>
            </w:r>
          </w:p>
        </w:tc>
        <w:tc>
          <w:tcPr>
            <w:tcW w:w="1130" w:type="dxa"/>
            <w:shd w:val="clear" w:color="auto" w:fill="DCDCFF"/>
            <w:vAlign w:val="bottom"/>
          </w:tcPr>
          <w:p w14:paraId="60A1A8F0"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Revision or Version</w:t>
            </w:r>
          </w:p>
        </w:tc>
        <w:tc>
          <w:tcPr>
            <w:tcW w:w="1254" w:type="dxa"/>
            <w:shd w:val="clear" w:color="auto" w:fill="DCDCFF"/>
            <w:vAlign w:val="bottom"/>
          </w:tcPr>
          <w:p w14:paraId="34DAE970"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Document Date</w:t>
            </w:r>
          </w:p>
        </w:tc>
        <w:tc>
          <w:tcPr>
            <w:tcW w:w="1196" w:type="dxa"/>
            <w:shd w:val="clear" w:color="auto" w:fill="DCDCFF"/>
            <w:vAlign w:val="bottom"/>
          </w:tcPr>
          <w:p w14:paraId="4D3A36E4"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Relevant Page(s) or Section(s)</w:t>
            </w:r>
          </w:p>
        </w:tc>
        <w:tc>
          <w:tcPr>
            <w:tcW w:w="3005" w:type="dxa"/>
            <w:shd w:val="clear" w:color="auto" w:fill="DCDCFF"/>
            <w:vAlign w:val="bottom"/>
          </w:tcPr>
          <w:p w14:paraId="4D58B46D" w14:textId="77777777" w:rsidR="003E50A9" w:rsidRPr="00FA1302" w:rsidRDefault="003E50A9" w:rsidP="003E50A9">
            <w:pPr>
              <w:tabs>
                <w:tab w:val="left" w:pos="0"/>
              </w:tabs>
              <w:autoSpaceDE/>
              <w:autoSpaceDN/>
              <w:adjustRightInd/>
              <w:jc w:val="center"/>
              <w:rPr>
                <w:rFonts w:ascii="Calibri" w:hAnsi="Calibri" w:cs="Times New Roman"/>
                <w:b/>
                <w:bCs/>
              </w:rPr>
            </w:pPr>
            <w:r w:rsidRPr="00FA1302">
              <w:rPr>
                <w:rFonts w:ascii="Calibri" w:hAnsi="Calibri" w:cs="Times New Roman"/>
                <w:b/>
                <w:bCs/>
              </w:rPr>
              <w:t>Description of Applicability of Document</w:t>
            </w:r>
          </w:p>
        </w:tc>
      </w:tr>
      <w:tr w:rsidR="003E50A9" w:rsidRPr="00213C3E" w14:paraId="2C7D1821" w14:textId="77777777" w:rsidTr="003E50A9">
        <w:tc>
          <w:tcPr>
            <w:tcW w:w="2340" w:type="dxa"/>
            <w:shd w:val="clear" w:color="auto" w:fill="CDFFCD"/>
          </w:tcPr>
          <w:p w14:paraId="4C498C39"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3C9540FF"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44EB4BC1"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11C61225"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76B2BF8C"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426B6135" w14:textId="77777777" w:rsidR="003E50A9" w:rsidRPr="00FA1302" w:rsidRDefault="003E50A9" w:rsidP="003E50A9">
            <w:pPr>
              <w:autoSpaceDE/>
              <w:autoSpaceDN/>
              <w:adjustRightInd/>
              <w:jc w:val="both"/>
              <w:rPr>
                <w:rFonts w:ascii="Calibri" w:hAnsi="Calibri" w:cs="Times New Roman"/>
                <w:color w:val="auto"/>
              </w:rPr>
            </w:pPr>
          </w:p>
        </w:tc>
      </w:tr>
      <w:tr w:rsidR="003E50A9" w:rsidRPr="00213C3E" w14:paraId="271236D0" w14:textId="77777777" w:rsidTr="003E50A9">
        <w:tc>
          <w:tcPr>
            <w:tcW w:w="2340" w:type="dxa"/>
            <w:shd w:val="clear" w:color="auto" w:fill="CDFFCD"/>
          </w:tcPr>
          <w:p w14:paraId="561376B7"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43BE2452"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70842F75"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1A1D9B42"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7CDA0146"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526FD383" w14:textId="77777777" w:rsidR="003E50A9" w:rsidRPr="00FA1302" w:rsidRDefault="003E50A9" w:rsidP="003E50A9">
            <w:pPr>
              <w:autoSpaceDE/>
              <w:autoSpaceDN/>
              <w:adjustRightInd/>
              <w:jc w:val="both"/>
              <w:rPr>
                <w:rFonts w:ascii="Calibri" w:hAnsi="Calibri" w:cs="Times New Roman"/>
                <w:color w:val="auto"/>
              </w:rPr>
            </w:pPr>
          </w:p>
        </w:tc>
      </w:tr>
      <w:tr w:rsidR="003E50A9" w:rsidRPr="00213C3E" w14:paraId="35509C8A" w14:textId="77777777" w:rsidTr="003E50A9">
        <w:tc>
          <w:tcPr>
            <w:tcW w:w="2340" w:type="dxa"/>
            <w:shd w:val="clear" w:color="auto" w:fill="CDFFCD"/>
          </w:tcPr>
          <w:p w14:paraId="00CD8476" w14:textId="77777777" w:rsidR="003E50A9" w:rsidRPr="00FA1302" w:rsidRDefault="003E50A9" w:rsidP="003E50A9">
            <w:pPr>
              <w:autoSpaceDE/>
              <w:autoSpaceDN/>
              <w:adjustRightInd/>
              <w:jc w:val="both"/>
              <w:rPr>
                <w:rFonts w:ascii="Calibri" w:hAnsi="Calibri" w:cs="Times New Roman"/>
                <w:color w:val="auto"/>
              </w:rPr>
            </w:pPr>
          </w:p>
        </w:tc>
        <w:tc>
          <w:tcPr>
            <w:tcW w:w="2070" w:type="dxa"/>
            <w:shd w:val="clear" w:color="auto" w:fill="CDFFCD"/>
          </w:tcPr>
          <w:p w14:paraId="675F4D80" w14:textId="77777777" w:rsidR="003E50A9" w:rsidRPr="00FA1302" w:rsidRDefault="003E50A9" w:rsidP="003E50A9">
            <w:pPr>
              <w:autoSpaceDE/>
              <w:autoSpaceDN/>
              <w:adjustRightInd/>
              <w:jc w:val="both"/>
              <w:rPr>
                <w:rFonts w:ascii="Calibri" w:hAnsi="Calibri" w:cs="Times New Roman"/>
                <w:color w:val="auto"/>
              </w:rPr>
            </w:pPr>
          </w:p>
        </w:tc>
        <w:tc>
          <w:tcPr>
            <w:tcW w:w="1130" w:type="dxa"/>
            <w:shd w:val="clear" w:color="auto" w:fill="CDFFCD"/>
          </w:tcPr>
          <w:p w14:paraId="4E2D0EE7" w14:textId="77777777" w:rsidR="003E50A9" w:rsidRPr="00FA1302" w:rsidRDefault="003E50A9" w:rsidP="003E50A9">
            <w:pPr>
              <w:autoSpaceDE/>
              <w:autoSpaceDN/>
              <w:adjustRightInd/>
              <w:jc w:val="both"/>
              <w:rPr>
                <w:rFonts w:ascii="Calibri" w:hAnsi="Calibri" w:cs="Times New Roman"/>
                <w:color w:val="auto"/>
              </w:rPr>
            </w:pPr>
          </w:p>
        </w:tc>
        <w:tc>
          <w:tcPr>
            <w:tcW w:w="1254" w:type="dxa"/>
            <w:shd w:val="clear" w:color="auto" w:fill="CDFFCD"/>
          </w:tcPr>
          <w:p w14:paraId="31A18C56" w14:textId="77777777" w:rsidR="003E50A9" w:rsidRPr="00FA1302" w:rsidRDefault="003E50A9" w:rsidP="003E50A9">
            <w:pPr>
              <w:autoSpaceDE/>
              <w:autoSpaceDN/>
              <w:adjustRightInd/>
              <w:jc w:val="both"/>
              <w:rPr>
                <w:rFonts w:ascii="Calibri" w:hAnsi="Calibri" w:cs="Times New Roman"/>
                <w:color w:val="auto"/>
              </w:rPr>
            </w:pPr>
          </w:p>
        </w:tc>
        <w:tc>
          <w:tcPr>
            <w:tcW w:w="1196" w:type="dxa"/>
            <w:shd w:val="clear" w:color="auto" w:fill="CDFFCD"/>
          </w:tcPr>
          <w:p w14:paraId="1D917F9C" w14:textId="77777777" w:rsidR="003E50A9" w:rsidRPr="00FA1302" w:rsidRDefault="003E50A9" w:rsidP="003E50A9">
            <w:pPr>
              <w:autoSpaceDE/>
              <w:autoSpaceDN/>
              <w:adjustRightInd/>
              <w:jc w:val="both"/>
              <w:rPr>
                <w:rFonts w:ascii="Calibri" w:hAnsi="Calibri" w:cs="Times New Roman"/>
                <w:color w:val="auto"/>
              </w:rPr>
            </w:pPr>
          </w:p>
        </w:tc>
        <w:tc>
          <w:tcPr>
            <w:tcW w:w="3005" w:type="dxa"/>
            <w:shd w:val="clear" w:color="auto" w:fill="CDFFCD"/>
          </w:tcPr>
          <w:p w14:paraId="71D93845" w14:textId="77777777" w:rsidR="003E50A9" w:rsidRPr="00FA1302" w:rsidRDefault="003E50A9" w:rsidP="003E50A9">
            <w:pPr>
              <w:autoSpaceDE/>
              <w:autoSpaceDN/>
              <w:adjustRightInd/>
              <w:jc w:val="both"/>
              <w:rPr>
                <w:rFonts w:ascii="Calibri" w:hAnsi="Calibri" w:cs="Times New Roman"/>
                <w:color w:val="auto"/>
              </w:rPr>
            </w:pPr>
          </w:p>
        </w:tc>
      </w:tr>
    </w:tbl>
    <w:p w14:paraId="70921C24" w14:textId="77777777" w:rsidR="003E50A9" w:rsidRDefault="003E50A9" w:rsidP="003E50A9">
      <w:pPr>
        <w:widowControl w:val="0"/>
        <w:rPr>
          <w:rFonts w:ascii="Calibri" w:hAnsi="Calibri" w:cs="Times New Roman"/>
        </w:rPr>
      </w:pPr>
    </w:p>
    <w:p w14:paraId="304E9241" w14:textId="77777777" w:rsidR="003E50A9" w:rsidRPr="006C43BC" w:rsidRDefault="003E50A9" w:rsidP="003E50A9">
      <w:pPr>
        <w:pStyle w:val="RqtSection"/>
      </w:pPr>
      <w:r w:rsidRPr="006C43BC">
        <w:t xml:space="preserve">Audit Team Evidence Reviewed </w:t>
      </w:r>
      <w:r w:rsidRPr="006C43BC">
        <w:rPr>
          <w:color w:val="FF0000"/>
        </w:rPr>
        <w:t>(</w:t>
      </w:r>
      <w:r w:rsidRPr="006C43BC">
        <w:rPr>
          <w:color w:val="FF0000"/>
          <w:sz w:val="22"/>
          <w:szCs w:val="22"/>
        </w:rPr>
        <w:t xml:space="preserve">This section </w:t>
      </w:r>
      <w:r>
        <w:rPr>
          <w:color w:val="FF0000"/>
          <w:sz w:val="22"/>
          <w:szCs w:val="22"/>
        </w:rPr>
        <w:t>to</w:t>
      </w:r>
      <w:r w:rsidRPr="006C43BC">
        <w:rPr>
          <w:color w:val="FF0000"/>
          <w:sz w:val="22"/>
          <w:szCs w:val="22"/>
        </w:rPr>
        <w:t xml:space="preserve"> be completed by the </w:t>
      </w:r>
      <w:r w:rsidRPr="006C43BC">
        <w:rPr>
          <w:color w:val="FF0000"/>
          <w:sz w:val="22"/>
          <w:szCs w:val="22"/>
        </w:rPr>
        <w:lastRenderedPageBreak/>
        <w:t>Compliance Enforcement Authority)</w:t>
      </w:r>
      <w:r w:rsidRPr="006C43B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3E50A9" w:rsidRPr="00213C3E" w14:paraId="2B1226FC" w14:textId="77777777" w:rsidTr="003E50A9">
        <w:tc>
          <w:tcPr>
            <w:tcW w:w="11016" w:type="dxa"/>
          </w:tcPr>
          <w:p w14:paraId="514DA725" w14:textId="77777777" w:rsidR="003E50A9" w:rsidRPr="00FA1302" w:rsidRDefault="003E50A9" w:rsidP="003E50A9">
            <w:pPr>
              <w:widowControl w:val="0"/>
              <w:rPr>
                <w:rFonts w:ascii="Calibri" w:hAnsi="Calibri" w:cs="Times New Roman"/>
              </w:rPr>
            </w:pPr>
          </w:p>
        </w:tc>
      </w:tr>
      <w:tr w:rsidR="003E50A9" w:rsidRPr="00213C3E" w14:paraId="1017D247" w14:textId="77777777" w:rsidTr="003E50A9">
        <w:tc>
          <w:tcPr>
            <w:tcW w:w="11016" w:type="dxa"/>
          </w:tcPr>
          <w:p w14:paraId="726E64A4" w14:textId="77777777" w:rsidR="003E50A9" w:rsidRPr="00FA1302" w:rsidRDefault="003E50A9" w:rsidP="003E50A9">
            <w:pPr>
              <w:widowControl w:val="0"/>
              <w:rPr>
                <w:rFonts w:ascii="Calibri" w:hAnsi="Calibri" w:cs="Times New Roman"/>
              </w:rPr>
            </w:pPr>
          </w:p>
        </w:tc>
      </w:tr>
      <w:tr w:rsidR="003E50A9" w:rsidRPr="00213C3E" w14:paraId="53FF7A49" w14:textId="77777777" w:rsidTr="003E50A9">
        <w:tc>
          <w:tcPr>
            <w:tcW w:w="11016" w:type="dxa"/>
          </w:tcPr>
          <w:p w14:paraId="7CEABA71" w14:textId="77777777" w:rsidR="003E50A9" w:rsidRPr="00FA1302" w:rsidRDefault="003E50A9" w:rsidP="003E50A9">
            <w:pPr>
              <w:widowControl w:val="0"/>
              <w:rPr>
                <w:rFonts w:ascii="Calibri" w:hAnsi="Calibri" w:cs="Times New Roman"/>
              </w:rPr>
            </w:pPr>
          </w:p>
        </w:tc>
      </w:tr>
    </w:tbl>
    <w:p w14:paraId="0B031877" w14:textId="77777777" w:rsidR="003E50A9" w:rsidRDefault="003E50A9" w:rsidP="003E50A9">
      <w:pPr>
        <w:widowControl w:val="0"/>
        <w:rPr>
          <w:rFonts w:ascii="Calibri" w:hAnsi="Calibri" w:cs="Times New Roman"/>
        </w:rPr>
      </w:pPr>
    </w:p>
    <w:p w14:paraId="10CE4DD2" w14:textId="44C7D03D" w:rsidR="003E50A9" w:rsidRPr="00722443" w:rsidRDefault="003E50A9" w:rsidP="003E50A9">
      <w:pPr>
        <w:pStyle w:val="RqtSection"/>
      </w:pPr>
      <w:r w:rsidRPr="00F548BE">
        <w:t xml:space="preserve">Compliance Assessment Approach Specific to </w:t>
      </w:r>
      <w:r>
        <w:t>BAL-002-2, R3</w:t>
      </w:r>
    </w:p>
    <w:p w14:paraId="558C3ACB" w14:textId="77777777" w:rsidR="003E50A9" w:rsidRPr="006C43BC" w:rsidRDefault="003E50A9" w:rsidP="003E50A9">
      <w:pPr>
        <w:tabs>
          <w:tab w:val="left" w:pos="1080"/>
        </w:tabs>
        <w:rPr>
          <w:rFonts w:ascii="Calibri" w:hAnsi="Calibri"/>
          <w:b/>
          <w:i/>
          <w:color w:val="FF0000"/>
        </w:rPr>
      </w:pPr>
      <w:r w:rsidRPr="006C43BC">
        <w:rPr>
          <w:rFonts w:ascii="Calibri" w:hAnsi="Calibri"/>
          <w:b/>
          <w:i/>
          <w:color w:val="FF0000"/>
        </w:rPr>
        <w:t xml:space="preserve">This section </w:t>
      </w:r>
      <w:r>
        <w:rPr>
          <w:rFonts w:ascii="Calibri" w:hAnsi="Calibri"/>
          <w:b/>
          <w:i/>
          <w:color w:val="FF0000"/>
        </w:rPr>
        <w:t>to</w:t>
      </w:r>
      <w:r w:rsidRPr="006C43BC">
        <w:rPr>
          <w:rFonts w:ascii="Calibri" w:hAnsi="Calibri"/>
          <w:b/>
          <w:i/>
          <w:color w:val="FF0000"/>
        </w:rPr>
        <w:t xml:space="preserve"> be completed by the Compliance Enforcement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0416"/>
      </w:tblGrid>
      <w:tr w:rsidR="0040006D" w:rsidRPr="00DF09FB" w14:paraId="45D32F1E" w14:textId="77777777" w:rsidTr="003E50A9">
        <w:tc>
          <w:tcPr>
            <w:tcW w:w="374" w:type="dxa"/>
          </w:tcPr>
          <w:p w14:paraId="7FB85ED9" w14:textId="77777777" w:rsidR="0040006D" w:rsidRPr="00FA1302" w:rsidRDefault="0040006D" w:rsidP="0040006D">
            <w:pPr>
              <w:widowControl w:val="0"/>
              <w:tabs>
                <w:tab w:val="left" w:pos="0"/>
                <w:tab w:val="left" w:pos="900"/>
                <w:tab w:val="left" w:pos="6360"/>
              </w:tabs>
              <w:rPr>
                <w:rFonts w:ascii="Calibri" w:hAnsi="Calibri" w:cs="Times New Roman"/>
                <w:bCs/>
              </w:rPr>
            </w:pPr>
          </w:p>
        </w:tc>
        <w:tc>
          <w:tcPr>
            <w:tcW w:w="10416" w:type="dxa"/>
            <w:shd w:val="clear" w:color="auto" w:fill="DCDCFF"/>
          </w:tcPr>
          <w:p w14:paraId="5F1BBA9E" w14:textId="27819EE1" w:rsidR="0040006D" w:rsidRPr="00FA1302" w:rsidRDefault="0040006D" w:rsidP="0040006D">
            <w:pPr>
              <w:widowControl w:val="0"/>
              <w:tabs>
                <w:tab w:val="left" w:pos="0"/>
                <w:tab w:val="left" w:pos="900"/>
                <w:tab w:val="left" w:pos="6360"/>
              </w:tabs>
              <w:rPr>
                <w:rFonts w:ascii="Calibri" w:hAnsi="Calibri" w:cs="Times New Roman"/>
                <w:color w:val="auto"/>
              </w:rPr>
            </w:pPr>
            <w:r>
              <w:rPr>
                <w:rFonts w:ascii="Calibri" w:hAnsi="Calibri" w:cs="Times New Roman"/>
                <w:color w:val="auto"/>
              </w:rPr>
              <w:t>For all, or a sample of</w:t>
            </w:r>
            <w:r w:rsidR="0049444E">
              <w:rPr>
                <w:rFonts w:ascii="Calibri" w:hAnsi="Calibri" w:cs="Times New Roman"/>
                <w:color w:val="auto"/>
              </w:rPr>
              <w:t>,</w:t>
            </w:r>
            <w:r>
              <w:rPr>
                <w:rFonts w:ascii="Calibri" w:hAnsi="Calibri" w:cs="Times New Roman"/>
                <w:color w:val="auto"/>
              </w:rPr>
              <w:t xml:space="preserve"> applicable Reportable Balancing Contingency Events that occurred over the audit period, verify the</w:t>
            </w:r>
            <w:r w:rsidRPr="00FA1302">
              <w:rPr>
                <w:rFonts w:ascii="Calibri" w:hAnsi="Calibri" w:cs="Times New Roman"/>
                <w:color w:val="auto"/>
              </w:rPr>
              <w:t xml:space="preserve"> </w:t>
            </w:r>
            <w:r>
              <w:rPr>
                <w:rFonts w:ascii="Calibri" w:hAnsi="Calibri" w:cs="Times New Roman"/>
                <w:color w:val="auto"/>
              </w:rPr>
              <w:t>Responsible Entity</w:t>
            </w:r>
            <w:r w:rsidRPr="00FA1302">
              <w:rPr>
                <w:rFonts w:ascii="Calibri" w:hAnsi="Calibri" w:cs="Times New Roman"/>
                <w:color w:val="auto"/>
              </w:rPr>
              <w:t xml:space="preserve"> </w:t>
            </w:r>
            <w:r>
              <w:rPr>
                <w:rFonts w:ascii="Calibri" w:hAnsi="Calibri" w:cs="Times New Roman"/>
                <w:color w:val="auto"/>
              </w:rPr>
              <w:t>restored its Contingency Reserve within the Contingency Reserve Restoration Period</w:t>
            </w:r>
            <w:r w:rsidRPr="00FA1302">
              <w:rPr>
                <w:rFonts w:ascii="Calibri" w:hAnsi="Calibri" w:cs="Times New Roman"/>
                <w:color w:val="auto"/>
              </w:rPr>
              <w:t>.</w:t>
            </w:r>
            <w:r>
              <w:rPr>
                <w:rFonts w:ascii="Calibri" w:hAnsi="Calibri" w:cs="Times New Roman"/>
                <w:color w:val="auto"/>
              </w:rPr>
              <w:t xml:space="preserve"> </w:t>
            </w:r>
          </w:p>
        </w:tc>
      </w:tr>
      <w:tr w:rsidR="0040006D" w:rsidRPr="006C43BC" w14:paraId="1E4E3C4E" w14:textId="77777777" w:rsidTr="003E50A9">
        <w:tc>
          <w:tcPr>
            <w:tcW w:w="10790" w:type="dxa"/>
            <w:gridSpan w:val="2"/>
            <w:shd w:val="clear" w:color="auto" w:fill="DCDCFF"/>
          </w:tcPr>
          <w:p w14:paraId="416D6F29" w14:textId="70C06709" w:rsidR="0040006D" w:rsidRPr="00FA1302" w:rsidRDefault="0040006D" w:rsidP="0040006D">
            <w:pPr>
              <w:widowControl w:val="0"/>
              <w:tabs>
                <w:tab w:val="left" w:pos="0"/>
                <w:tab w:val="left" w:pos="801"/>
              </w:tabs>
              <w:rPr>
                <w:rFonts w:ascii="Calibri" w:hAnsi="Calibri" w:cs="Times New Roman"/>
                <w:bCs/>
                <w:color w:val="auto"/>
              </w:rPr>
            </w:pPr>
            <w:r w:rsidRPr="00FA1302">
              <w:rPr>
                <w:rFonts w:ascii="Calibri" w:hAnsi="Calibri" w:cs="Times New Roman"/>
                <w:b/>
                <w:bCs/>
                <w:color w:val="auto"/>
              </w:rPr>
              <w:t>Note to Auditor:</w:t>
            </w:r>
            <w:r>
              <w:rPr>
                <w:rFonts w:ascii="Calibri" w:hAnsi="Calibri" w:cs="Times New Roman"/>
                <w:b/>
                <w:bCs/>
                <w:color w:val="auto"/>
              </w:rPr>
              <w:t xml:space="preserve"> </w:t>
            </w:r>
            <w:r w:rsidRPr="00993FB4">
              <w:rPr>
                <w:rFonts w:ascii="Calibri" w:hAnsi="Calibri" w:cs="Times New Roman"/>
                <w:bCs/>
                <w:color w:val="auto"/>
              </w:rPr>
              <w:t>If the entity experienced</w:t>
            </w:r>
            <w:r>
              <w:rPr>
                <w:rFonts w:ascii="Calibri" w:hAnsi="Calibri" w:cs="Times New Roman"/>
                <w:b/>
                <w:bCs/>
                <w:color w:val="auto"/>
              </w:rPr>
              <w:t xml:space="preserve"> </w:t>
            </w:r>
            <w:r>
              <w:rPr>
                <w:rFonts w:ascii="Calibri" w:hAnsi="Calibri" w:cs="Times New Roman"/>
                <w:bCs/>
                <w:color w:val="auto"/>
              </w:rPr>
              <w:t xml:space="preserve">a Balancing Contingency Event prior to the end a Contingency Reserve Restoration Period, the </w:t>
            </w:r>
            <w:r w:rsidRPr="00993FB4">
              <w:rPr>
                <w:rFonts w:ascii="Calibri" w:hAnsi="Calibri"/>
              </w:rPr>
              <w:t>Contingency Event Recovery Period</w:t>
            </w:r>
            <w:r>
              <w:rPr>
                <w:rFonts w:ascii="Calibri" w:hAnsi="Calibri"/>
              </w:rPr>
              <w:t xml:space="preserve"> would be reset.</w:t>
            </w:r>
          </w:p>
        </w:tc>
      </w:tr>
    </w:tbl>
    <w:p w14:paraId="3A6C4FF5" w14:textId="77777777" w:rsidR="003E50A9" w:rsidRPr="006C43BC" w:rsidRDefault="003E50A9" w:rsidP="003E50A9">
      <w:pPr>
        <w:widowControl w:val="0"/>
        <w:tabs>
          <w:tab w:val="left" w:pos="0"/>
        </w:tabs>
        <w:rPr>
          <w:rFonts w:ascii="Calibri" w:hAnsi="Calibri" w:cs="Times New Roman"/>
          <w:b/>
          <w:bCs/>
        </w:rPr>
      </w:pPr>
    </w:p>
    <w:p w14:paraId="684438C0" w14:textId="77777777" w:rsidR="003E50A9" w:rsidRPr="006C43BC" w:rsidRDefault="003E50A9" w:rsidP="003E50A9">
      <w:pPr>
        <w:pStyle w:val="RqtSection"/>
        <w:rPr>
          <w:color w:val="264D74"/>
        </w:rPr>
      </w:pPr>
      <w:r w:rsidRPr="006C43BC">
        <w:t>Auditor</w:t>
      </w:r>
      <w:r>
        <w:t xml:space="preserve"> </w:t>
      </w:r>
      <w:r w:rsidRPr="006C43BC">
        <w:t>Notes:</w:t>
      </w:r>
      <w:r w:rsidRPr="006C43BC">
        <w:rPr>
          <w:color w:val="264D74"/>
        </w:rPr>
        <w:t xml:space="preserve"> </w:t>
      </w:r>
    </w:p>
    <w:p w14:paraId="1C421A49"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F711A7"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6CF0CF"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5F176F"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12B5D3" w14:textId="77777777" w:rsidR="003E50A9" w:rsidRDefault="003E50A9" w:rsidP="003E50A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8D6117C" w14:textId="77777777" w:rsidR="003E50A9" w:rsidRDefault="003E50A9" w:rsidP="003E50A9">
      <w:pPr>
        <w:autoSpaceDE/>
        <w:autoSpaceDN/>
        <w:adjustRightInd/>
        <w:rPr>
          <w:rFonts w:ascii="Calibri" w:hAnsi="Calibri" w:cs="Times New Roman"/>
          <w:b/>
          <w:u w:val="single"/>
        </w:rPr>
      </w:pPr>
      <w:r>
        <w:rPr>
          <w:rFonts w:ascii="Calibri" w:hAnsi="Calibri" w:cs="Times New Roman"/>
          <w:b/>
          <w:u w:val="single"/>
        </w:rPr>
        <w:br w:type="page"/>
      </w:r>
    </w:p>
    <w:p w14:paraId="5E3C5648" w14:textId="77777777" w:rsidR="007E73B4" w:rsidRPr="008F56D6" w:rsidRDefault="007E73B4" w:rsidP="007D62B4">
      <w:pPr>
        <w:pStyle w:val="SectHead"/>
      </w:pPr>
      <w:bookmarkStart w:id="3" w:name="_Toc330463564"/>
      <w:r w:rsidRPr="002A01BD">
        <w:lastRenderedPageBreak/>
        <w:t>Additional Information</w:t>
      </w:r>
      <w:bookmarkEnd w:id="3"/>
      <w:r w:rsidRPr="002A01BD">
        <w:t>:</w:t>
      </w:r>
    </w:p>
    <w:p w14:paraId="4BC6EB70" w14:textId="77777777" w:rsidR="007E73B4" w:rsidRDefault="007E73B4">
      <w:pPr>
        <w:autoSpaceDE/>
        <w:autoSpaceDN/>
        <w:adjustRightInd/>
        <w:rPr>
          <w:rFonts w:ascii="Calibri" w:hAnsi="Calibri"/>
        </w:rPr>
      </w:pPr>
    </w:p>
    <w:p w14:paraId="37BB06B6" w14:textId="77777777" w:rsidR="00367A45" w:rsidRPr="00367A45" w:rsidRDefault="00367A45" w:rsidP="00367A45">
      <w:pPr>
        <w:pStyle w:val="SubHead"/>
      </w:pPr>
      <w:r w:rsidRPr="00367A45">
        <w:rPr>
          <w:rStyle w:val="SubtitleChar"/>
          <w:rFonts w:ascii="Calibri" w:hAnsi="Calibri" w:cs="Tahoma"/>
          <w:i w:val="0"/>
          <w:iCs w:val="0"/>
          <w:color w:val="auto"/>
          <w:spacing w:val="0"/>
        </w:rPr>
        <w:t>Reliability Standard</w:t>
      </w:r>
    </w:p>
    <w:p w14:paraId="26C0F2A8" w14:textId="0EF872B8" w:rsidR="00570AC9" w:rsidRDefault="002A32C1" w:rsidP="00570AC9">
      <w:pPr>
        <w:rPr>
          <w:rFonts w:asciiTheme="minorHAnsi" w:hAnsiTheme="minorHAnsi"/>
        </w:rPr>
      </w:pPr>
      <w:r>
        <w:rPr>
          <w:rFonts w:asciiTheme="minorHAnsi" w:hAnsiTheme="minorHAnsi"/>
        </w:rPr>
        <w:object w:dxaOrig="1224" w:dyaOrig="792" w14:anchorId="45766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pt;height:39.7pt" o:ole="">
            <v:imagedata r:id="rId12" o:title=""/>
          </v:shape>
          <o:OLEObject Type="Embed" ProgID="Acrobat.Document.11" ShapeID="_x0000_i1025" DrawAspect="Icon" ObjectID="_1596436566" r:id="rId13"/>
        </w:object>
      </w:r>
    </w:p>
    <w:p w14:paraId="7150CD4E" w14:textId="77777777" w:rsidR="00570AC9" w:rsidRDefault="00570AC9" w:rsidP="00570AC9">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43E11E99" w14:textId="77777777" w:rsidR="00570AC9" w:rsidRDefault="00570AC9" w:rsidP="00570AC9">
      <w:pPr>
        <w:rPr>
          <w:rFonts w:asciiTheme="minorHAnsi" w:hAnsiTheme="minorHAnsi"/>
        </w:rPr>
      </w:pPr>
    </w:p>
    <w:p w14:paraId="2E5FB7C3" w14:textId="77777777" w:rsidR="00570AC9" w:rsidRDefault="00570AC9" w:rsidP="00570AC9">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545C51" w14:textId="77777777" w:rsidR="00367A45" w:rsidRPr="00E12CCB" w:rsidRDefault="00367A45" w:rsidP="00367A45">
      <w:pPr>
        <w:rPr>
          <w:rFonts w:asciiTheme="minorHAnsi" w:hAnsiTheme="minorHAnsi"/>
        </w:rPr>
      </w:pPr>
    </w:p>
    <w:p w14:paraId="369E2102" w14:textId="2B624BFB" w:rsidR="00570827" w:rsidRDefault="00367A45" w:rsidP="00570827">
      <w:pPr>
        <w:pStyle w:val="SubHead"/>
      </w:pPr>
      <w:r w:rsidRPr="00E12CCB">
        <w:t>Regulatory Language</w:t>
      </w:r>
    </w:p>
    <w:p w14:paraId="366088A5" w14:textId="73FA501F" w:rsidR="00570827" w:rsidRDefault="00570827" w:rsidP="00570827">
      <w:pPr>
        <w:pStyle w:val="SubHead"/>
        <w:jc w:val="both"/>
        <w:rPr>
          <w:b w:val="0"/>
          <w:u w:val="none"/>
        </w:rPr>
      </w:pPr>
      <w:r>
        <w:rPr>
          <w:b w:val="0"/>
          <w:u w:val="none"/>
        </w:rPr>
        <w:t xml:space="preserve">FERC approved BAL-002-2 on January 19, 2017. </w:t>
      </w:r>
      <w:r w:rsidRPr="00570827">
        <w:rPr>
          <w:b w:val="0"/>
          <w:i/>
          <w:u w:val="none"/>
        </w:rPr>
        <w:t>Disturbance Control Standard—Contingency Reserve for Recovery from a Balancing Contingency Event Reliability Standard</w:t>
      </w:r>
      <w:r>
        <w:rPr>
          <w:b w:val="0"/>
          <w:u w:val="none"/>
        </w:rPr>
        <w:t xml:space="preserve">, Order No. 835, 158 FERC </w:t>
      </w:r>
      <w:r w:rsidRPr="00570827">
        <w:rPr>
          <w:b w:val="0"/>
          <w:u w:val="none"/>
        </w:rPr>
        <w:t>¶</w:t>
      </w:r>
      <w:r>
        <w:rPr>
          <w:b w:val="0"/>
          <w:u w:val="none"/>
        </w:rPr>
        <w:t xml:space="preserve"> 61,030 (2017)</w:t>
      </w:r>
      <w:r w:rsidR="002E609F">
        <w:rPr>
          <w:b w:val="0"/>
          <w:u w:val="none"/>
        </w:rPr>
        <w:t xml:space="preserve"> (“Order No. 835”). </w:t>
      </w:r>
      <w:r>
        <w:rPr>
          <w:b w:val="0"/>
          <w:u w:val="none"/>
        </w:rPr>
        <w:t xml:space="preserve"> </w:t>
      </w:r>
    </w:p>
    <w:p w14:paraId="43BD03CB" w14:textId="77777777" w:rsidR="00570827" w:rsidRDefault="00570827" w:rsidP="00570827">
      <w:pPr>
        <w:pStyle w:val="SubHead"/>
        <w:jc w:val="both"/>
        <w:rPr>
          <w:b w:val="0"/>
          <w:u w:val="none"/>
        </w:rPr>
      </w:pPr>
    </w:p>
    <w:p w14:paraId="5C8CC59D" w14:textId="66177DDA" w:rsidR="00570827" w:rsidRDefault="00570827" w:rsidP="00570827">
      <w:pPr>
        <w:pStyle w:val="SubHead"/>
        <w:jc w:val="both"/>
        <w:rPr>
          <w:b w:val="0"/>
          <w:u w:val="none"/>
        </w:rPr>
      </w:pPr>
      <w:r>
        <w:rPr>
          <w:b w:val="0"/>
          <w:u w:val="none"/>
        </w:rPr>
        <w:t xml:space="preserve">In Order No. 835, FERC noted that the Reliability Standard is intended to ensure that balancing authorities and reserve sharing groups are able to recover from system contingencies by developing adequate reserves to return their Area Control Error (ACE) to defined values and by replacing the capacity and energy lost due to generation or transmission equipment </w:t>
      </w:r>
      <w:r w:rsidR="00A65A4B">
        <w:rPr>
          <w:b w:val="0"/>
          <w:u w:val="none"/>
        </w:rPr>
        <w:t>outages.</w:t>
      </w:r>
    </w:p>
    <w:p w14:paraId="15EC9479" w14:textId="77777777" w:rsidR="002A32C1" w:rsidRDefault="002A32C1" w:rsidP="00570827">
      <w:pPr>
        <w:pStyle w:val="SubHead"/>
        <w:jc w:val="both"/>
        <w:rPr>
          <w:b w:val="0"/>
          <w:u w:val="none"/>
        </w:rPr>
      </w:pPr>
    </w:p>
    <w:p w14:paraId="30089371" w14:textId="742D0027" w:rsidR="002A32C1" w:rsidRPr="00570827" w:rsidRDefault="002A32C1" w:rsidP="00570827">
      <w:pPr>
        <w:pStyle w:val="SubHead"/>
        <w:jc w:val="both"/>
        <w:rPr>
          <w:b w:val="0"/>
          <w:u w:val="none"/>
        </w:rPr>
      </w:pPr>
      <w:r>
        <w:rPr>
          <w:b w:val="0"/>
          <w:u w:val="none"/>
        </w:rPr>
        <w:lastRenderedPageBreak/>
        <w:t>On August 10, 2017, the NERC Board of Trustees adopted modifications changing the VRF for Requirements R1 and R2 to High.</w:t>
      </w:r>
    </w:p>
    <w:p w14:paraId="108A7680" w14:textId="552970BC" w:rsidR="00570827" w:rsidRDefault="00570827" w:rsidP="00A65A4B">
      <w:pPr>
        <w:pStyle w:val="SubHead"/>
        <w:jc w:val="both"/>
        <w:rPr>
          <w:rFonts w:eastAsiaTheme="majorEastAsia"/>
          <w:b w:val="0"/>
          <w:spacing w:val="15"/>
        </w:rPr>
      </w:pPr>
    </w:p>
    <w:p w14:paraId="440DA5EE" w14:textId="77777777" w:rsidR="007E73B4" w:rsidRDefault="007E73B4" w:rsidP="00706CF2">
      <w:pPr>
        <w:pStyle w:val="SubHead"/>
        <w:rPr>
          <w:u w:val="none"/>
        </w:rPr>
      </w:pPr>
      <w:r>
        <w:t>Selected Glossary Terms</w:t>
      </w:r>
    </w:p>
    <w:p w14:paraId="5AA38269" w14:textId="77777777" w:rsidR="007E73B4" w:rsidRDefault="007E73B4" w:rsidP="00F218F3">
      <w:pPr>
        <w:rPr>
          <w:rFonts w:ascii="Calibri" w:hAnsi="Calibri"/>
        </w:rPr>
      </w:pPr>
      <w:r w:rsidRPr="00971DFE">
        <w:rPr>
          <w:rFonts w:ascii="Calibri" w:hAnsi="Calibri"/>
        </w:rPr>
        <w:t>The following Glossary terms are provided for convenience only. Please refer to the NERC web site for the current enforceable terms.</w:t>
      </w:r>
    </w:p>
    <w:p w14:paraId="4DCEE603" w14:textId="77777777" w:rsidR="007E73B4" w:rsidRDefault="007E73B4" w:rsidP="00F218F3">
      <w:pPr>
        <w:rPr>
          <w:rFonts w:ascii="Calibri" w:hAnsi="Calibri"/>
        </w:rPr>
      </w:pPr>
    </w:p>
    <w:p w14:paraId="155AE233" w14:textId="1B598EBB" w:rsidR="007E73B4" w:rsidRPr="00467F08" w:rsidRDefault="007E73B4" w:rsidP="00F218F3">
      <w:pPr>
        <w:rPr>
          <w:rFonts w:ascii="Calibri" w:hAnsi="Calibri"/>
        </w:rPr>
      </w:pPr>
      <w:r w:rsidRPr="00971DFE">
        <w:rPr>
          <w:rFonts w:ascii="Calibri" w:hAnsi="Calibri"/>
        </w:rPr>
        <w:t xml:space="preserve">This section includes all newly defined or revised terms used in </w:t>
      </w:r>
      <w:r w:rsidR="00057B3B" w:rsidRPr="00971DFE">
        <w:rPr>
          <w:rFonts w:ascii="Calibri" w:hAnsi="Calibri"/>
        </w:rPr>
        <w:t>the Standard</w:t>
      </w:r>
      <w:r w:rsidRPr="00971DFE">
        <w:rPr>
          <w:rFonts w:ascii="Calibri" w:hAnsi="Calibri"/>
        </w:rPr>
        <w:t xml:space="preserve">.  Terms already defined in the Reliability Standards Glossary of Terms are not repeated here.  </w:t>
      </w:r>
    </w:p>
    <w:p w14:paraId="5AA48196" w14:textId="77777777" w:rsidR="007E73B4" w:rsidRPr="00467F08" w:rsidRDefault="007E73B4" w:rsidP="00F218F3">
      <w:pPr>
        <w:rPr>
          <w:rFonts w:ascii="Calibri" w:hAnsi="Calibri"/>
        </w:rPr>
      </w:pPr>
    </w:p>
    <w:p w14:paraId="740C4722" w14:textId="203DB351" w:rsidR="007E73B4" w:rsidRPr="00467F08" w:rsidRDefault="007E73B4" w:rsidP="00467F08">
      <w:pPr>
        <w:autoSpaceDE/>
        <w:autoSpaceDN/>
        <w:adjustRightInd/>
        <w:rPr>
          <w:rFonts w:ascii="Calibri" w:hAnsi="Calibri" w:cs="Times New Roman"/>
          <w:color w:val="auto"/>
          <w:sz w:val="22"/>
          <w:szCs w:val="22"/>
        </w:rPr>
      </w:pPr>
      <w:r w:rsidRPr="00467F08">
        <w:rPr>
          <w:rFonts w:ascii="Calibri" w:hAnsi="Calibri" w:cs="Times New Roman"/>
          <w:b/>
          <w:color w:val="auto"/>
          <w:sz w:val="22"/>
          <w:szCs w:val="22"/>
        </w:rPr>
        <w:t>Balancing Contingency Event:</w:t>
      </w:r>
      <w:r w:rsidRPr="00467F08">
        <w:rPr>
          <w:rFonts w:ascii="Calibri" w:hAnsi="Calibri" w:cs="Times New Roman"/>
          <w:color w:val="auto"/>
          <w:sz w:val="22"/>
          <w:szCs w:val="22"/>
        </w:rPr>
        <w:t xml:space="preserve">  Any single event described in Subsections (A), (B), or (C) below, or any series of such otherwise single events, with each separated from the next by one minute</w:t>
      </w:r>
      <w:r w:rsidR="00916014">
        <w:rPr>
          <w:rFonts w:ascii="Calibri" w:hAnsi="Calibri" w:cs="Times New Roman"/>
          <w:color w:val="auto"/>
          <w:sz w:val="22"/>
          <w:szCs w:val="22"/>
        </w:rPr>
        <w:t xml:space="preserve"> or less</w:t>
      </w:r>
      <w:r w:rsidRPr="00467F08">
        <w:rPr>
          <w:rFonts w:ascii="Calibri" w:hAnsi="Calibri" w:cs="Times New Roman"/>
          <w:color w:val="auto"/>
          <w:sz w:val="22"/>
          <w:szCs w:val="22"/>
        </w:rPr>
        <w:t>.</w:t>
      </w:r>
    </w:p>
    <w:p w14:paraId="1611D5EB" w14:textId="77777777" w:rsidR="007E73B4" w:rsidRPr="00467F08" w:rsidRDefault="007E73B4" w:rsidP="00467F08">
      <w:pPr>
        <w:numPr>
          <w:ilvl w:val="0"/>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Sudden loss of generation:</w:t>
      </w:r>
    </w:p>
    <w:p w14:paraId="454867DF" w14:textId="77777777" w:rsidR="007E73B4" w:rsidRPr="00467F08" w:rsidRDefault="007E73B4" w:rsidP="00467F08">
      <w:pPr>
        <w:numPr>
          <w:ilvl w:val="1"/>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Due to</w:t>
      </w:r>
    </w:p>
    <w:p w14:paraId="05C5A524" w14:textId="7A14E564"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t>u</w:t>
      </w:r>
      <w:r w:rsidR="007E73B4" w:rsidRPr="00467F08">
        <w:rPr>
          <w:rFonts w:ascii="Calibri" w:hAnsi="Calibri" w:cs="Times New Roman"/>
          <w:color w:val="auto"/>
          <w:sz w:val="22"/>
          <w:szCs w:val="22"/>
        </w:rPr>
        <w:t>nit tripping,</w:t>
      </w:r>
    </w:p>
    <w:p w14:paraId="0A5D025D" w14:textId="3DE4AF76"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t>l</w:t>
      </w:r>
      <w:r w:rsidRPr="00467F08">
        <w:rPr>
          <w:rFonts w:ascii="Calibri" w:hAnsi="Calibri" w:cs="Times New Roman"/>
          <w:color w:val="auto"/>
          <w:sz w:val="22"/>
          <w:szCs w:val="22"/>
        </w:rPr>
        <w:t xml:space="preserve">oss </w:t>
      </w:r>
      <w:r w:rsidR="007E73B4" w:rsidRPr="00467F08">
        <w:rPr>
          <w:rFonts w:ascii="Calibri" w:hAnsi="Calibri" w:cs="Times New Roman"/>
          <w:color w:val="auto"/>
          <w:sz w:val="22"/>
          <w:szCs w:val="22"/>
        </w:rPr>
        <w:t xml:space="preserve">of generator Facility resulting in isolation of the generator from the Bulk Electric System or from the responsible entity’s electric </w:t>
      </w:r>
      <w:r>
        <w:rPr>
          <w:rFonts w:ascii="Calibri" w:hAnsi="Calibri" w:cs="Times New Roman"/>
          <w:color w:val="auto"/>
          <w:sz w:val="22"/>
          <w:szCs w:val="22"/>
        </w:rPr>
        <w:t>S</w:t>
      </w:r>
      <w:r w:rsidRPr="00467F08">
        <w:rPr>
          <w:rFonts w:ascii="Calibri" w:hAnsi="Calibri" w:cs="Times New Roman"/>
          <w:color w:val="auto"/>
          <w:sz w:val="22"/>
          <w:szCs w:val="22"/>
        </w:rPr>
        <w:t>ystem</w:t>
      </w:r>
      <w:r w:rsidR="007E73B4" w:rsidRPr="00467F08">
        <w:rPr>
          <w:rFonts w:ascii="Calibri" w:hAnsi="Calibri" w:cs="Times New Roman"/>
          <w:color w:val="auto"/>
          <w:sz w:val="22"/>
          <w:szCs w:val="22"/>
        </w:rPr>
        <w:t>, or</w:t>
      </w:r>
    </w:p>
    <w:p w14:paraId="2D306AAD" w14:textId="092C1D22" w:rsidR="007E73B4" w:rsidRPr="00467F08" w:rsidRDefault="00916014" w:rsidP="00467F08">
      <w:pPr>
        <w:numPr>
          <w:ilvl w:val="2"/>
          <w:numId w:val="41"/>
        </w:numPr>
        <w:autoSpaceDE/>
        <w:autoSpaceDN/>
        <w:adjustRightInd/>
        <w:spacing w:after="120"/>
        <w:contextualSpacing/>
        <w:rPr>
          <w:rFonts w:ascii="Calibri" w:hAnsi="Calibri" w:cs="Times New Roman"/>
          <w:color w:val="auto"/>
          <w:sz w:val="22"/>
          <w:szCs w:val="22"/>
        </w:rPr>
      </w:pPr>
      <w:r>
        <w:rPr>
          <w:rFonts w:ascii="Calibri" w:hAnsi="Calibri" w:cs="Times New Roman"/>
          <w:color w:val="auto"/>
          <w:sz w:val="22"/>
          <w:szCs w:val="22"/>
        </w:rPr>
        <w:t>s</w:t>
      </w:r>
      <w:r w:rsidRPr="00467F08">
        <w:rPr>
          <w:rFonts w:ascii="Calibri" w:hAnsi="Calibri" w:cs="Times New Roman"/>
          <w:color w:val="auto"/>
          <w:sz w:val="22"/>
          <w:szCs w:val="22"/>
        </w:rPr>
        <w:t xml:space="preserve">udden </w:t>
      </w:r>
      <w:r w:rsidR="007E73B4" w:rsidRPr="00467F08">
        <w:rPr>
          <w:rFonts w:ascii="Calibri" w:hAnsi="Calibri" w:cs="Times New Roman"/>
          <w:color w:val="auto"/>
          <w:sz w:val="22"/>
          <w:szCs w:val="22"/>
        </w:rPr>
        <w:t>unplanned outage of transmission Facility;</w:t>
      </w:r>
    </w:p>
    <w:p w14:paraId="35792DDD" w14:textId="77777777" w:rsidR="007E73B4" w:rsidRPr="00467F08" w:rsidRDefault="007E73B4" w:rsidP="00467F08">
      <w:pPr>
        <w:numPr>
          <w:ilvl w:val="1"/>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And, that causes an unexpected change to the responsible entity’s ACE;</w:t>
      </w:r>
    </w:p>
    <w:p w14:paraId="04E147E9" w14:textId="7E2FCAE8" w:rsidR="007E73B4" w:rsidRPr="00467F08" w:rsidRDefault="007E73B4" w:rsidP="00467F08">
      <w:pPr>
        <w:numPr>
          <w:ilvl w:val="0"/>
          <w:numId w:val="41"/>
        </w:numPr>
        <w:autoSpaceDE/>
        <w:autoSpaceDN/>
        <w:adjustRightInd/>
        <w:spacing w:after="120"/>
        <w:contextualSpacing/>
        <w:rPr>
          <w:rFonts w:ascii="Calibri" w:hAnsi="Calibri" w:cs="Times New Roman"/>
          <w:color w:val="auto"/>
          <w:sz w:val="22"/>
          <w:szCs w:val="22"/>
        </w:rPr>
      </w:pPr>
      <w:r w:rsidRPr="00467F08">
        <w:rPr>
          <w:rFonts w:ascii="Calibri" w:hAnsi="Calibri" w:cs="Times New Roman"/>
          <w:color w:val="auto"/>
          <w:sz w:val="22"/>
          <w:szCs w:val="22"/>
        </w:rPr>
        <w:t xml:space="preserve">Sudden loss of an import, due to </w:t>
      </w:r>
      <w:r w:rsidR="0026390A">
        <w:rPr>
          <w:rFonts w:ascii="Calibri" w:hAnsi="Calibri" w:cs="Times New Roman"/>
          <w:color w:val="auto"/>
          <w:sz w:val="22"/>
          <w:szCs w:val="22"/>
        </w:rPr>
        <w:t>unplanned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 xml:space="preserve">outage of transmission equipment that causes an unexpected imbalance between generation and </w:t>
      </w:r>
      <w:r w:rsidR="0026390A">
        <w:rPr>
          <w:rFonts w:ascii="Calibri" w:hAnsi="Calibri" w:cs="Times New Roman"/>
          <w:color w:val="auto"/>
          <w:sz w:val="22"/>
          <w:szCs w:val="22"/>
        </w:rPr>
        <w:t>Demand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on the Interconnection.</w:t>
      </w:r>
    </w:p>
    <w:p w14:paraId="2EACFE73" w14:textId="238CBC8E" w:rsidR="007E73B4" w:rsidRPr="00E34C10" w:rsidRDefault="007E73B4" w:rsidP="00993FB4">
      <w:pPr>
        <w:numPr>
          <w:ilvl w:val="0"/>
          <w:numId w:val="41"/>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lastRenderedPageBreak/>
        <w:t xml:space="preserve">Sudden restoration of a </w:t>
      </w:r>
      <w:r w:rsidR="0026390A">
        <w:rPr>
          <w:rFonts w:ascii="Calibri" w:hAnsi="Calibri" w:cs="Times New Roman"/>
          <w:color w:val="auto"/>
          <w:sz w:val="22"/>
          <w:szCs w:val="22"/>
        </w:rPr>
        <w:t>Demand</w:t>
      </w:r>
      <w:r w:rsidR="0026390A" w:rsidRPr="00467F08">
        <w:rPr>
          <w:rFonts w:ascii="Calibri" w:hAnsi="Calibri" w:cs="Times New Roman"/>
          <w:color w:val="auto"/>
          <w:sz w:val="22"/>
          <w:szCs w:val="22"/>
        </w:rPr>
        <w:t xml:space="preserve"> </w:t>
      </w:r>
      <w:r w:rsidRPr="00467F08">
        <w:rPr>
          <w:rFonts w:ascii="Calibri" w:hAnsi="Calibri" w:cs="Times New Roman"/>
          <w:color w:val="auto"/>
          <w:sz w:val="22"/>
          <w:szCs w:val="22"/>
        </w:rPr>
        <w:t>that was used as a resource that causes an unexpected change to the responsible entity’s ACE.</w:t>
      </w:r>
    </w:p>
    <w:p w14:paraId="3DAA4849" w14:textId="6B877545" w:rsidR="007E73B4"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 xml:space="preserve">Most Severe Single Contingency (MSSC):  </w:t>
      </w:r>
      <w:r w:rsidRPr="00467F08">
        <w:rPr>
          <w:rFonts w:ascii="Calibri" w:hAnsi="Calibri" w:cs="Times New Roman"/>
          <w:color w:val="auto"/>
          <w:sz w:val="22"/>
          <w:szCs w:val="22"/>
        </w:rPr>
        <w:t>The Balancing Contingency Event, due to a single contingenc</w:t>
      </w:r>
      <w:r w:rsidRPr="00E34C10">
        <w:rPr>
          <w:rFonts w:ascii="Calibri" w:hAnsi="Calibri" w:cs="Times New Roman"/>
          <w:color w:val="auto"/>
          <w:sz w:val="22"/>
          <w:szCs w:val="22"/>
        </w:rPr>
        <w:t>y</w:t>
      </w:r>
      <w:r w:rsidR="0026390A">
        <w:rPr>
          <w:rFonts w:ascii="Calibri" w:hAnsi="Calibri" w:cs="Times New Roman"/>
          <w:color w:val="auto"/>
          <w:sz w:val="22"/>
          <w:szCs w:val="22"/>
        </w:rPr>
        <w:t xml:space="preserve"> </w:t>
      </w:r>
      <w:r w:rsidR="0026390A" w:rsidRPr="00993FB4">
        <w:rPr>
          <w:rFonts w:ascii="Calibri" w:hAnsi="Calibri"/>
          <w:sz w:val="22"/>
          <w:szCs w:val="22"/>
        </w:rPr>
        <w:t xml:space="preserve">identified </w:t>
      </w:r>
      <w:r w:rsidR="001E0035">
        <w:rPr>
          <w:rFonts w:ascii="Calibri" w:hAnsi="Calibri"/>
          <w:sz w:val="22"/>
          <w:szCs w:val="22"/>
        </w:rPr>
        <w:t>using</w:t>
      </w:r>
      <w:r w:rsidR="0026390A" w:rsidRPr="00993FB4">
        <w:rPr>
          <w:rFonts w:ascii="Calibri" w:hAnsi="Calibri"/>
          <w:sz w:val="22"/>
          <w:szCs w:val="22"/>
        </w:rPr>
        <w:t xml:space="preserve"> system models </w:t>
      </w:r>
      <w:r w:rsidR="001E0035">
        <w:rPr>
          <w:rFonts w:ascii="Calibri" w:hAnsi="Calibri"/>
          <w:sz w:val="22"/>
          <w:szCs w:val="22"/>
        </w:rPr>
        <w:t xml:space="preserve">maintained </w:t>
      </w:r>
      <w:r w:rsidR="0026390A" w:rsidRPr="00993FB4">
        <w:rPr>
          <w:rFonts w:ascii="Calibri" w:hAnsi="Calibri"/>
          <w:sz w:val="22"/>
          <w:szCs w:val="22"/>
        </w:rPr>
        <w:t>within the Reserve Sharing Group (RSG)</w:t>
      </w:r>
      <w:r w:rsidR="001E0035">
        <w:rPr>
          <w:rFonts w:ascii="Calibri" w:hAnsi="Calibri"/>
          <w:sz w:val="22"/>
          <w:szCs w:val="22"/>
        </w:rPr>
        <w:t>,</w:t>
      </w:r>
      <w:r w:rsidR="0026390A" w:rsidRPr="00993FB4">
        <w:rPr>
          <w:rFonts w:ascii="Calibri" w:hAnsi="Calibri"/>
          <w:sz w:val="22"/>
          <w:szCs w:val="22"/>
        </w:rPr>
        <w:t xml:space="preserve"> or a Balancing Authority’s area that is not part of a Reserve Sharing Group, that would result in the greatest loss (measured in MW) of resource output used by the RSG or a Balancing Authority that is not participating as a member of a RSG at the time of the event to meet Firm Demand and export obligation (excluding export obligation for which Contingency Reserve obligations are being met by the Sink Balancing Authority).</w:t>
      </w:r>
    </w:p>
    <w:p w14:paraId="48A3EF70" w14:textId="5C75B7CD"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Reportable Balancing Contingency Event</w:t>
      </w:r>
      <w:r w:rsidRPr="00467F08">
        <w:rPr>
          <w:rFonts w:ascii="Calibri" w:hAnsi="Calibri" w:cs="Times New Roman"/>
          <w:color w:val="auto"/>
          <w:sz w:val="22"/>
          <w:szCs w:val="22"/>
        </w:rPr>
        <w:t>:</w:t>
      </w:r>
      <w:r w:rsidRPr="00467F08">
        <w:rPr>
          <w:rFonts w:ascii="Calibri" w:hAnsi="Calibri"/>
          <w:b/>
          <w:color w:val="auto"/>
          <w:sz w:val="22"/>
          <w:szCs w:val="22"/>
        </w:rPr>
        <w:t xml:space="preserve">  </w:t>
      </w:r>
      <w:r w:rsidRPr="00467F08">
        <w:rPr>
          <w:rFonts w:ascii="Calibri" w:hAnsi="Calibri" w:cs="Times New Roman"/>
          <w:color w:val="auto"/>
          <w:sz w:val="22"/>
          <w:szCs w:val="22"/>
        </w:rPr>
        <w:t>Any</w:t>
      </w:r>
      <w:r w:rsidRPr="00467F08">
        <w:rPr>
          <w:rFonts w:ascii="Calibri" w:hAnsi="Calibri"/>
          <w:b/>
          <w:color w:val="auto"/>
          <w:sz w:val="22"/>
          <w:szCs w:val="22"/>
        </w:rPr>
        <w:t xml:space="preserve"> </w:t>
      </w:r>
      <w:r w:rsidRPr="00467F08">
        <w:rPr>
          <w:rFonts w:ascii="Calibri" w:hAnsi="Calibri" w:cs="Times New Roman"/>
          <w:color w:val="auto"/>
          <w:sz w:val="22"/>
          <w:szCs w:val="22"/>
        </w:rPr>
        <w:t xml:space="preserve">Balancing Contingency </w:t>
      </w:r>
      <w:r w:rsidRPr="00E34C10">
        <w:rPr>
          <w:rFonts w:ascii="Calibri" w:hAnsi="Calibri" w:cs="Times New Roman"/>
          <w:color w:val="auto"/>
          <w:sz w:val="22"/>
          <w:szCs w:val="22"/>
        </w:rPr>
        <w:t xml:space="preserve">Event </w:t>
      </w:r>
      <w:r w:rsidR="0026390A" w:rsidRPr="00993FB4">
        <w:rPr>
          <w:rFonts w:ascii="Calibri" w:hAnsi="Calibri"/>
          <w:sz w:val="22"/>
          <w:szCs w:val="22"/>
        </w:rPr>
        <w:t>occurring within a one-minute interval of an initial sudden decline in ACE based on EMS scan rate data that results in a loss of MW output less than or equal to the Most Severe Single Contingency, and greater than or equal to the lesser amount of: (i) 80% of the Most Severe Single Contingency, or (ii) the amount listed below for the applicable Interconnection.  Prior to any given calendar quarter, the 80% threshold may be reduced by the responsible entity upon written notification to the Regional Entity</w:t>
      </w:r>
      <w:r w:rsidRPr="00467F08">
        <w:rPr>
          <w:rFonts w:ascii="Calibri" w:hAnsi="Calibri" w:cs="Times New Roman"/>
          <w:color w:val="auto"/>
          <w:sz w:val="22"/>
          <w:szCs w:val="22"/>
        </w:rPr>
        <w:t>.</w:t>
      </w:r>
    </w:p>
    <w:p w14:paraId="54256A23"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Eastern Interconnection - 900 MW</w:t>
      </w:r>
    </w:p>
    <w:p w14:paraId="3A65A15F"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Western Interconnection – 500 MW</w:t>
      </w:r>
    </w:p>
    <w:p w14:paraId="67EC9F7D"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ERCOT – 800 MW</w:t>
      </w:r>
    </w:p>
    <w:p w14:paraId="7BAF606A" w14:textId="77777777" w:rsidR="007E73B4" w:rsidRPr="00467F08" w:rsidRDefault="007E73B4" w:rsidP="00467F08">
      <w:pPr>
        <w:numPr>
          <w:ilvl w:val="0"/>
          <w:numId w:val="42"/>
        </w:numPr>
        <w:autoSpaceDE/>
        <w:autoSpaceDN/>
        <w:adjustRightInd/>
        <w:spacing w:after="120"/>
        <w:rPr>
          <w:rFonts w:ascii="Calibri" w:hAnsi="Calibri" w:cs="Times New Roman"/>
          <w:color w:val="auto"/>
          <w:sz w:val="22"/>
          <w:szCs w:val="22"/>
        </w:rPr>
      </w:pPr>
      <w:r w:rsidRPr="00467F08">
        <w:rPr>
          <w:rFonts w:ascii="Calibri" w:hAnsi="Calibri" w:cs="Times New Roman"/>
          <w:color w:val="auto"/>
          <w:sz w:val="22"/>
          <w:szCs w:val="22"/>
        </w:rPr>
        <w:t>Quebec – 500 MW</w:t>
      </w:r>
    </w:p>
    <w:p w14:paraId="1212B2D4" w14:textId="7E22E512"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lastRenderedPageBreak/>
        <w:t xml:space="preserve">Contingency Event Recovery Period:  </w:t>
      </w:r>
      <w:r w:rsidRPr="00467F08">
        <w:rPr>
          <w:rFonts w:ascii="Calibri" w:hAnsi="Calibri" w:cs="Times New Roman"/>
          <w:color w:val="auto"/>
          <w:sz w:val="22"/>
          <w:szCs w:val="22"/>
        </w:rPr>
        <w:t xml:space="preserve">A period </w:t>
      </w:r>
      <w:r w:rsidR="0026390A">
        <w:rPr>
          <w:rFonts w:ascii="Calibri" w:hAnsi="Calibri" w:cs="Times New Roman"/>
          <w:color w:val="auto"/>
          <w:sz w:val="22"/>
          <w:szCs w:val="22"/>
        </w:rPr>
        <w:t xml:space="preserve">that begins </w:t>
      </w:r>
      <w:r w:rsidRPr="00467F08">
        <w:rPr>
          <w:rFonts w:ascii="Calibri" w:hAnsi="Calibri" w:cs="Times New Roman"/>
          <w:color w:val="auto"/>
          <w:sz w:val="22"/>
          <w:szCs w:val="22"/>
        </w:rPr>
        <w:t xml:space="preserve">at the time that the resource output begins to decline within the first one-minute interval </w:t>
      </w:r>
      <w:r w:rsidR="0026390A">
        <w:rPr>
          <w:rFonts w:ascii="Calibri" w:hAnsi="Calibri" w:cs="Times New Roman"/>
          <w:color w:val="auto"/>
          <w:sz w:val="22"/>
          <w:szCs w:val="22"/>
        </w:rPr>
        <w:t>of</w:t>
      </w:r>
      <w:r w:rsidRPr="00467F08">
        <w:rPr>
          <w:rFonts w:ascii="Calibri" w:hAnsi="Calibri" w:cs="Times New Roman"/>
          <w:color w:val="auto"/>
          <w:sz w:val="22"/>
          <w:szCs w:val="22"/>
        </w:rPr>
        <w:t xml:space="preserve"> a </w:t>
      </w:r>
      <w:r w:rsidR="0026390A">
        <w:rPr>
          <w:rFonts w:ascii="Calibri" w:hAnsi="Calibri" w:cs="Times New Roman"/>
          <w:color w:val="auto"/>
          <w:sz w:val="22"/>
          <w:szCs w:val="22"/>
        </w:rPr>
        <w:t xml:space="preserve">Reportable </w:t>
      </w:r>
      <w:r w:rsidRPr="00467F08">
        <w:rPr>
          <w:rFonts w:ascii="Calibri" w:hAnsi="Calibri" w:cs="Times New Roman"/>
          <w:color w:val="auto"/>
          <w:sz w:val="22"/>
          <w:szCs w:val="22"/>
        </w:rPr>
        <w:t>Balancing Contingency Event, and extends for fifteen minutes thereafter.</w:t>
      </w:r>
    </w:p>
    <w:p w14:paraId="72632D47" w14:textId="77777777"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 xml:space="preserve">Contingency </w:t>
      </w:r>
      <w:r w:rsidRPr="00467F08" w:rsidDel="00D73631">
        <w:rPr>
          <w:rFonts w:ascii="Calibri" w:hAnsi="Calibri" w:cs="Times New Roman"/>
          <w:b/>
          <w:color w:val="auto"/>
          <w:sz w:val="22"/>
          <w:szCs w:val="22"/>
        </w:rPr>
        <w:t xml:space="preserve">Reserve </w:t>
      </w:r>
      <w:r w:rsidRPr="00467F08">
        <w:rPr>
          <w:rFonts w:ascii="Calibri" w:hAnsi="Calibri" w:cs="Times New Roman"/>
          <w:b/>
          <w:color w:val="auto"/>
          <w:sz w:val="22"/>
          <w:szCs w:val="22"/>
        </w:rPr>
        <w:t>Restoration Period</w:t>
      </w:r>
      <w:r w:rsidRPr="00467F08">
        <w:rPr>
          <w:rFonts w:ascii="Calibri" w:hAnsi="Calibri"/>
          <w:b/>
          <w:color w:val="auto"/>
          <w:sz w:val="22"/>
          <w:szCs w:val="22"/>
        </w:rPr>
        <w:t xml:space="preserve">:  </w:t>
      </w:r>
      <w:r w:rsidRPr="00467F08">
        <w:rPr>
          <w:rFonts w:ascii="Calibri" w:hAnsi="Calibri" w:cs="Times New Roman"/>
          <w:color w:val="auto"/>
          <w:sz w:val="22"/>
          <w:szCs w:val="22"/>
        </w:rPr>
        <w:t xml:space="preserve">A period not exceeding 90 minutes following the end of the Contingency Event Recovery Period. </w:t>
      </w:r>
    </w:p>
    <w:p w14:paraId="61CCFAD2" w14:textId="23261C69" w:rsidR="007E73B4" w:rsidRPr="00467F08"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Pre-Reporting Contingency Event ACE Value:</w:t>
      </w:r>
      <w:r w:rsidRPr="00467F08">
        <w:rPr>
          <w:rFonts w:ascii="Calibri" w:hAnsi="Calibri" w:cs="Times New Roman"/>
          <w:color w:val="auto"/>
          <w:sz w:val="22"/>
          <w:szCs w:val="22"/>
        </w:rPr>
        <w:t xml:space="preserve"> The average value of Reporting ACE, or Reserve Sharing Group Reporting ACE when applicable, in the 16</w:t>
      </w:r>
      <w:r w:rsidR="00922C36">
        <w:rPr>
          <w:rFonts w:ascii="Calibri" w:hAnsi="Calibri" w:cs="Times New Roman"/>
          <w:color w:val="auto"/>
          <w:sz w:val="22"/>
          <w:szCs w:val="22"/>
        </w:rPr>
        <w:t>-</w:t>
      </w:r>
      <w:r w:rsidRPr="00467F08">
        <w:rPr>
          <w:rFonts w:ascii="Calibri" w:hAnsi="Calibri" w:cs="Times New Roman"/>
          <w:color w:val="auto"/>
          <w:sz w:val="22"/>
          <w:szCs w:val="22"/>
        </w:rPr>
        <w:t>second interval immediately prior to the start of the Contingency Event Recovery Period based on EMS scan rate data.</w:t>
      </w:r>
    </w:p>
    <w:p w14:paraId="0FBF3836" w14:textId="77777777" w:rsidR="007E73B4" w:rsidRDefault="007E73B4" w:rsidP="00467F08">
      <w:pPr>
        <w:autoSpaceDE/>
        <w:autoSpaceDN/>
        <w:adjustRightInd/>
        <w:rPr>
          <w:rFonts w:ascii="Calibri" w:hAnsi="Calibri" w:cs="Times New Roman"/>
          <w:color w:val="auto"/>
          <w:sz w:val="22"/>
          <w:szCs w:val="22"/>
        </w:rPr>
      </w:pPr>
      <w:r w:rsidRPr="00467F08">
        <w:rPr>
          <w:rFonts w:ascii="Calibri" w:hAnsi="Calibri" w:cs="Times New Roman"/>
          <w:b/>
          <w:color w:val="auto"/>
          <w:sz w:val="22"/>
          <w:szCs w:val="22"/>
        </w:rPr>
        <w:t>Reserve Sharing Group Reporting ACE:</w:t>
      </w:r>
      <w:r w:rsidRPr="00467F08">
        <w:rPr>
          <w:rFonts w:ascii="Calibri" w:hAnsi="Calibri" w:cs="Times New Roman"/>
          <w:color w:val="auto"/>
          <w:sz w:val="22"/>
          <w:szCs w:val="22"/>
        </w:rPr>
        <w:t xml:space="preserve"> At any given time of measurement for the applicable Reserve Sharing Group, the algebraic sum of the ACEs (or equivalent as calculated at such time of measurement) of the Balancing Authorities participating in the Reserve Sharing Group at the time of measurement.</w:t>
      </w:r>
    </w:p>
    <w:p w14:paraId="35DC3500" w14:textId="77777777" w:rsidR="007E73B4" w:rsidRPr="00467F08" w:rsidRDefault="007E73B4" w:rsidP="00467F08">
      <w:pPr>
        <w:autoSpaceDE/>
        <w:autoSpaceDN/>
        <w:adjustRightInd/>
        <w:rPr>
          <w:rFonts w:ascii="Calibri" w:hAnsi="Calibri" w:cs="Times New Roman"/>
          <w:color w:val="auto"/>
          <w:sz w:val="22"/>
          <w:szCs w:val="22"/>
        </w:rPr>
      </w:pPr>
    </w:p>
    <w:p w14:paraId="2EA74535" w14:textId="3F087CE2" w:rsidR="00E34C10" w:rsidRDefault="007E73B4" w:rsidP="00467F08">
      <w:pPr>
        <w:autoSpaceDE/>
        <w:autoSpaceDN/>
        <w:adjustRightInd/>
        <w:spacing w:after="120"/>
        <w:rPr>
          <w:rFonts w:ascii="Calibri" w:hAnsi="Calibri" w:cs="Times New Roman"/>
          <w:color w:val="auto"/>
          <w:sz w:val="22"/>
          <w:szCs w:val="22"/>
        </w:rPr>
      </w:pPr>
      <w:r w:rsidRPr="00467F08">
        <w:rPr>
          <w:rFonts w:ascii="Calibri" w:hAnsi="Calibri" w:cs="Times New Roman"/>
          <w:b/>
          <w:color w:val="auto"/>
          <w:sz w:val="22"/>
          <w:szCs w:val="22"/>
        </w:rPr>
        <w:t>Contingency Reserve:</w:t>
      </w:r>
      <w:r w:rsidRPr="00467F08">
        <w:rPr>
          <w:rFonts w:ascii="Calibri" w:hAnsi="Calibri" w:cs="Times New Roman"/>
          <w:color w:val="auto"/>
          <w:sz w:val="22"/>
          <w:szCs w:val="22"/>
        </w:rPr>
        <w:t xml:space="preserve"> The provision of capacity that may be deployed by the Balancing Authority to respond to a Balancing Contingency Event and other contingency requirements (such as Energy Emergency Alerts as specified in the associated EOP standard).  </w:t>
      </w:r>
      <w:r w:rsidR="0026390A">
        <w:rPr>
          <w:rFonts w:ascii="Calibri" w:hAnsi="Calibri" w:cs="Times New Roman"/>
          <w:color w:val="auto"/>
          <w:sz w:val="22"/>
          <w:szCs w:val="22"/>
        </w:rPr>
        <w:t>A Balancing Authority may include in its restoration of Contingency Reserve readiness to reduce Firm Demand and include it if, and only if, the Balancing Authority:</w:t>
      </w:r>
    </w:p>
    <w:p w14:paraId="20E6367C" w14:textId="2CB7A9E2" w:rsidR="00E34C10" w:rsidRPr="00993FB4" w:rsidRDefault="00E34C10" w:rsidP="00993FB4">
      <w:pPr>
        <w:pStyle w:val="ListParagraph"/>
        <w:numPr>
          <w:ilvl w:val="0"/>
          <w:numId w:val="46"/>
        </w:numPr>
        <w:autoSpaceDE/>
        <w:autoSpaceDN/>
        <w:adjustRightInd/>
        <w:spacing w:after="120"/>
        <w:contextualSpacing w:val="0"/>
        <w:rPr>
          <w:rFonts w:ascii="Times New Roman" w:hAnsi="Times New Roman" w:cs="Times New Roman"/>
          <w:color w:val="auto"/>
          <w:sz w:val="22"/>
          <w:szCs w:val="22"/>
        </w:rPr>
      </w:pPr>
      <w:r>
        <w:rPr>
          <w:rFonts w:ascii="Calibri" w:hAnsi="Calibri" w:cs="Times New Roman"/>
          <w:color w:val="auto"/>
          <w:sz w:val="22"/>
          <w:szCs w:val="22"/>
        </w:rPr>
        <w:t>is experiencing a Reliability Coordinator declared Energy Emergency Alert level, and</w:t>
      </w:r>
    </w:p>
    <w:p w14:paraId="5BEA227B" w14:textId="43ABCEA8" w:rsidR="007E73B4" w:rsidRPr="00993FB4" w:rsidRDefault="00E34C10" w:rsidP="00993FB4">
      <w:pPr>
        <w:pStyle w:val="ListParagraph"/>
        <w:numPr>
          <w:ilvl w:val="0"/>
          <w:numId w:val="46"/>
        </w:numPr>
        <w:autoSpaceDE/>
        <w:autoSpaceDN/>
        <w:adjustRightInd/>
        <w:spacing w:after="120"/>
        <w:rPr>
          <w:rFonts w:ascii="Times New Roman" w:hAnsi="Times New Roman" w:cs="Times New Roman"/>
          <w:color w:val="auto"/>
          <w:sz w:val="22"/>
          <w:szCs w:val="22"/>
        </w:rPr>
      </w:pPr>
      <w:r>
        <w:rPr>
          <w:rFonts w:ascii="Calibri" w:hAnsi="Calibri" w:cs="Times New Roman"/>
          <w:color w:val="auto"/>
          <w:sz w:val="22"/>
          <w:szCs w:val="22"/>
        </w:rPr>
        <w:t>is utilizing its Contingency Reserve to mitigate an operating emergency in accordance with its emergency Operating Plan.</w:t>
      </w:r>
    </w:p>
    <w:p w14:paraId="4039AE96" w14:textId="77777777" w:rsidR="007E73B4" w:rsidRPr="00467F08" w:rsidRDefault="007E73B4" w:rsidP="00F218F3">
      <w:pPr>
        <w:rPr>
          <w:rFonts w:ascii="Calibri" w:hAnsi="Calibri"/>
          <w:sz w:val="22"/>
          <w:szCs w:val="22"/>
        </w:rPr>
      </w:pPr>
    </w:p>
    <w:p w14:paraId="7FEB8B87" w14:textId="11D23647" w:rsidR="00536D37" w:rsidRDefault="007E73B4">
      <w:pPr>
        <w:autoSpaceDE/>
        <w:autoSpaceDN/>
        <w:adjustRightInd/>
        <w:rPr>
          <w:rFonts w:ascii="Calibri" w:hAnsi="Calibri" w:cs="Tahoma"/>
          <w:b/>
          <w:color w:val="auto"/>
          <w:spacing w:val="15"/>
          <w:sz w:val="22"/>
          <w:szCs w:val="22"/>
          <w:u w:val="single"/>
        </w:rPr>
      </w:pPr>
      <w:r w:rsidRPr="00467F08">
        <w:rPr>
          <w:rFonts w:ascii="Calibri" w:hAnsi="Calibri" w:cs="Tahoma"/>
          <w:b/>
          <w:color w:val="auto"/>
          <w:spacing w:val="15"/>
          <w:sz w:val="22"/>
          <w:szCs w:val="22"/>
          <w:u w:val="single"/>
        </w:rPr>
        <w:lastRenderedPageBreak/>
        <w:br w:type="page"/>
      </w:r>
    </w:p>
    <w:p w14:paraId="67DC00A0" w14:textId="77777777" w:rsidR="00536D37" w:rsidRPr="00536D37" w:rsidRDefault="00536D37" w:rsidP="00536D37">
      <w:pPr>
        <w:rPr>
          <w:rFonts w:ascii="Calibri" w:hAnsi="Calibri" w:cs="Tahoma"/>
          <w:sz w:val="22"/>
          <w:szCs w:val="22"/>
        </w:rPr>
      </w:pPr>
    </w:p>
    <w:p w14:paraId="4878F45F" w14:textId="574E09D4" w:rsidR="007E73B4" w:rsidRPr="00536D37" w:rsidRDefault="007E73B4" w:rsidP="00536D37">
      <w:pPr>
        <w:rPr>
          <w:rFonts w:ascii="Calibri" w:hAnsi="Calibri" w:cs="Tahoma"/>
          <w:sz w:val="22"/>
          <w:szCs w:val="22"/>
        </w:rPr>
      </w:pPr>
    </w:p>
    <w:p w14:paraId="0A54AE7C" w14:textId="77777777" w:rsidR="007E73B4" w:rsidRPr="00840537" w:rsidRDefault="007E73B4" w:rsidP="00CC440E">
      <w:pPr>
        <w:pStyle w:val="SubHead"/>
      </w:pPr>
      <w:r w:rsidRPr="00840537">
        <w:t>Revision History</w:t>
      </w:r>
      <w:r>
        <w:t xml:space="preserve"> for RSAW</w:t>
      </w:r>
    </w:p>
    <w:p w14:paraId="6DB68903" w14:textId="77777777" w:rsidR="007E73B4" w:rsidRDefault="007E73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1882"/>
        <w:gridCol w:w="2520"/>
        <w:gridCol w:w="5040"/>
      </w:tblGrid>
      <w:tr w:rsidR="007E73B4" w:rsidRPr="009B28B0" w14:paraId="17D2B672" w14:textId="77777777" w:rsidTr="0035626A">
        <w:tc>
          <w:tcPr>
            <w:tcW w:w="1016" w:type="dxa"/>
            <w:tcBorders>
              <w:bottom w:val="single" w:sz="2" w:space="0" w:color="000000"/>
            </w:tcBorders>
            <w:shd w:val="pct10" w:color="auto" w:fill="auto"/>
          </w:tcPr>
          <w:p w14:paraId="0EB31A40" w14:textId="77777777" w:rsidR="007E73B4" w:rsidRPr="009B28B0" w:rsidRDefault="007E73B4" w:rsidP="0035626A">
            <w:pPr>
              <w:jc w:val="center"/>
              <w:rPr>
                <w:rFonts w:ascii="Calibri" w:hAnsi="Calibri" w:cs="Times New Roman"/>
                <w:b/>
              </w:rPr>
            </w:pPr>
            <w:r w:rsidRPr="009B28B0">
              <w:rPr>
                <w:rFonts w:ascii="Calibri" w:hAnsi="Calibri" w:cs="Times New Roman"/>
                <w:b/>
              </w:rPr>
              <w:t>Version</w:t>
            </w:r>
          </w:p>
        </w:tc>
        <w:tc>
          <w:tcPr>
            <w:tcW w:w="1882" w:type="dxa"/>
            <w:tcBorders>
              <w:bottom w:val="single" w:sz="2" w:space="0" w:color="000000"/>
            </w:tcBorders>
            <w:shd w:val="pct10" w:color="auto" w:fill="auto"/>
          </w:tcPr>
          <w:p w14:paraId="0802BAEE" w14:textId="77777777" w:rsidR="007E73B4" w:rsidRPr="009B28B0" w:rsidRDefault="007E73B4" w:rsidP="0035626A">
            <w:pPr>
              <w:jc w:val="center"/>
              <w:rPr>
                <w:rFonts w:ascii="Calibri" w:hAnsi="Calibri" w:cs="Times New Roman"/>
                <w:b/>
              </w:rPr>
            </w:pPr>
            <w:r w:rsidRPr="009B28B0">
              <w:rPr>
                <w:rFonts w:ascii="Calibri" w:hAnsi="Calibri" w:cs="Times New Roman"/>
                <w:b/>
              </w:rPr>
              <w:t>Date</w:t>
            </w:r>
          </w:p>
        </w:tc>
        <w:tc>
          <w:tcPr>
            <w:tcW w:w="2520" w:type="dxa"/>
            <w:tcBorders>
              <w:bottom w:val="single" w:sz="2" w:space="0" w:color="000000"/>
            </w:tcBorders>
            <w:shd w:val="pct10" w:color="auto" w:fill="auto"/>
          </w:tcPr>
          <w:p w14:paraId="6BCA0058" w14:textId="77777777" w:rsidR="007E73B4" w:rsidRPr="009B28B0" w:rsidRDefault="007E73B4" w:rsidP="0035626A">
            <w:pPr>
              <w:jc w:val="center"/>
              <w:rPr>
                <w:rFonts w:ascii="Calibri" w:hAnsi="Calibri" w:cs="Times New Roman"/>
                <w:b/>
              </w:rPr>
            </w:pPr>
            <w:r w:rsidRPr="009B28B0">
              <w:rPr>
                <w:rFonts w:ascii="Calibri" w:hAnsi="Calibri" w:cs="Times New Roman"/>
                <w:b/>
              </w:rPr>
              <w:t>Reviewers</w:t>
            </w:r>
          </w:p>
        </w:tc>
        <w:tc>
          <w:tcPr>
            <w:tcW w:w="5040" w:type="dxa"/>
            <w:tcBorders>
              <w:bottom w:val="single" w:sz="2" w:space="0" w:color="000000"/>
            </w:tcBorders>
            <w:shd w:val="pct10" w:color="auto" w:fill="auto"/>
          </w:tcPr>
          <w:p w14:paraId="3F7C1F8A" w14:textId="77777777" w:rsidR="007E73B4" w:rsidRPr="009B28B0" w:rsidRDefault="007E73B4" w:rsidP="0035626A">
            <w:pPr>
              <w:jc w:val="center"/>
              <w:rPr>
                <w:rFonts w:ascii="Calibri" w:hAnsi="Calibri" w:cs="Times New Roman"/>
                <w:b/>
              </w:rPr>
            </w:pPr>
            <w:r w:rsidRPr="009B28B0">
              <w:rPr>
                <w:rFonts w:ascii="Calibri" w:hAnsi="Calibri" w:cs="Times New Roman"/>
                <w:b/>
              </w:rPr>
              <w:t>Revision Description</w:t>
            </w:r>
          </w:p>
        </w:tc>
      </w:tr>
      <w:tr w:rsidR="007E73B4" w:rsidRPr="009B28B0" w14:paraId="6960DCF9" w14:textId="77777777" w:rsidTr="0035626A">
        <w:tc>
          <w:tcPr>
            <w:tcW w:w="1016" w:type="dxa"/>
            <w:vAlign w:val="center"/>
          </w:tcPr>
          <w:p w14:paraId="09ADE791" w14:textId="77777777" w:rsidR="007E73B4" w:rsidRPr="009B28B0" w:rsidRDefault="007E73B4" w:rsidP="00CF0C11">
            <w:pPr>
              <w:jc w:val="center"/>
              <w:rPr>
                <w:rFonts w:ascii="Calibri" w:hAnsi="Calibri" w:cs="Times New Roman"/>
              </w:rPr>
            </w:pPr>
            <w:r>
              <w:rPr>
                <w:rFonts w:ascii="Calibri" w:hAnsi="Calibri" w:cs="Times New Roman"/>
              </w:rPr>
              <w:t>1</w:t>
            </w:r>
          </w:p>
        </w:tc>
        <w:tc>
          <w:tcPr>
            <w:tcW w:w="1882" w:type="dxa"/>
            <w:vAlign w:val="center"/>
          </w:tcPr>
          <w:p w14:paraId="6F996955" w14:textId="28C3488F" w:rsidR="007E73B4" w:rsidRPr="009B28B0" w:rsidRDefault="00367A45" w:rsidP="00CF0C11">
            <w:pPr>
              <w:jc w:val="center"/>
              <w:rPr>
                <w:rFonts w:ascii="Calibri" w:hAnsi="Calibri" w:cs="Times New Roman"/>
              </w:rPr>
            </w:pPr>
            <w:r>
              <w:rPr>
                <w:rFonts w:ascii="Calibri" w:hAnsi="Calibri" w:cs="Times New Roman"/>
              </w:rPr>
              <w:t>09/08/2014</w:t>
            </w:r>
          </w:p>
        </w:tc>
        <w:tc>
          <w:tcPr>
            <w:tcW w:w="2520" w:type="dxa"/>
            <w:vAlign w:val="center"/>
          </w:tcPr>
          <w:p w14:paraId="6B6AE2E7" w14:textId="0136E09D" w:rsidR="007E73B4" w:rsidRPr="009B28B0" w:rsidRDefault="00367A45" w:rsidP="0035626A">
            <w:pPr>
              <w:rPr>
                <w:rFonts w:ascii="Calibri" w:hAnsi="Calibri" w:cs="Times New Roman"/>
              </w:rPr>
            </w:pPr>
            <w:r>
              <w:rPr>
                <w:rFonts w:ascii="Calibri" w:hAnsi="Calibri" w:cs="Times New Roman"/>
              </w:rPr>
              <w:t>NERC Compliance, NERC Standards, RSAWTF</w:t>
            </w:r>
          </w:p>
        </w:tc>
        <w:tc>
          <w:tcPr>
            <w:tcW w:w="5040" w:type="dxa"/>
          </w:tcPr>
          <w:p w14:paraId="7E8FB006" w14:textId="77777777" w:rsidR="007E73B4" w:rsidRPr="009B28B0" w:rsidRDefault="007E73B4" w:rsidP="0035626A">
            <w:pPr>
              <w:rPr>
                <w:rFonts w:ascii="Calibri" w:hAnsi="Calibri" w:cs="Times New Roman"/>
              </w:rPr>
            </w:pPr>
            <w:r>
              <w:rPr>
                <w:rFonts w:ascii="Calibri" w:hAnsi="Calibri" w:cs="Times New Roman"/>
              </w:rPr>
              <w:t>New Document</w:t>
            </w:r>
          </w:p>
        </w:tc>
      </w:tr>
      <w:tr w:rsidR="007E73B4" w:rsidRPr="009B28B0" w14:paraId="0BD63CDF" w14:textId="77777777" w:rsidTr="00993FB4">
        <w:tc>
          <w:tcPr>
            <w:tcW w:w="1016" w:type="dxa"/>
            <w:vAlign w:val="center"/>
          </w:tcPr>
          <w:p w14:paraId="440A33F8" w14:textId="10E2EDFF" w:rsidR="007E73B4" w:rsidRPr="009B28B0" w:rsidRDefault="00D13A5F">
            <w:pPr>
              <w:jc w:val="center"/>
              <w:rPr>
                <w:rFonts w:ascii="Calibri" w:hAnsi="Calibri" w:cs="Times New Roman"/>
              </w:rPr>
            </w:pPr>
            <w:r>
              <w:rPr>
                <w:rFonts w:ascii="Calibri" w:hAnsi="Calibri" w:cs="Times New Roman"/>
              </w:rPr>
              <w:t>2</w:t>
            </w:r>
          </w:p>
        </w:tc>
        <w:tc>
          <w:tcPr>
            <w:tcW w:w="1882" w:type="dxa"/>
            <w:vAlign w:val="center"/>
          </w:tcPr>
          <w:p w14:paraId="56788011" w14:textId="5E8F0397" w:rsidR="007E73B4" w:rsidRPr="009B28B0" w:rsidRDefault="003C50D4">
            <w:pPr>
              <w:jc w:val="center"/>
              <w:rPr>
                <w:rFonts w:ascii="Calibri" w:hAnsi="Calibri" w:cs="Times New Roman"/>
              </w:rPr>
            </w:pPr>
            <w:r>
              <w:rPr>
                <w:rFonts w:ascii="Calibri" w:hAnsi="Calibri" w:cs="Times New Roman"/>
              </w:rPr>
              <w:t>02/11</w:t>
            </w:r>
            <w:r w:rsidR="00D13A5F">
              <w:rPr>
                <w:rFonts w:ascii="Calibri" w:hAnsi="Calibri" w:cs="Times New Roman"/>
              </w:rPr>
              <w:t>/2015</w:t>
            </w:r>
          </w:p>
        </w:tc>
        <w:tc>
          <w:tcPr>
            <w:tcW w:w="2520" w:type="dxa"/>
          </w:tcPr>
          <w:p w14:paraId="67D5F73F" w14:textId="4B3FA290" w:rsidR="007E73B4" w:rsidRPr="009B28B0" w:rsidRDefault="003C50D4" w:rsidP="0035626A">
            <w:pPr>
              <w:rPr>
                <w:rFonts w:ascii="Calibri" w:hAnsi="Calibri" w:cs="Times New Roman"/>
              </w:rPr>
            </w:pPr>
            <w:r>
              <w:rPr>
                <w:rFonts w:ascii="Calibri" w:hAnsi="Calibri" w:cs="Times New Roman"/>
              </w:rPr>
              <w:t xml:space="preserve">NERC Compliance </w:t>
            </w:r>
          </w:p>
        </w:tc>
        <w:tc>
          <w:tcPr>
            <w:tcW w:w="5040" w:type="dxa"/>
          </w:tcPr>
          <w:p w14:paraId="167B1B62" w14:textId="34775491" w:rsidR="007E73B4" w:rsidRPr="009B28B0" w:rsidRDefault="00D13A5F" w:rsidP="0035626A">
            <w:pPr>
              <w:rPr>
                <w:rFonts w:ascii="Calibri" w:hAnsi="Calibri" w:cs="Times New Roman"/>
              </w:rPr>
            </w:pPr>
            <w:r>
              <w:rPr>
                <w:rFonts w:ascii="Calibri" w:hAnsi="Calibri" w:cs="Times New Roman"/>
              </w:rPr>
              <w:t>Revised RSAW to align with revised Reliability Standard – Posting 6</w:t>
            </w:r>
            <w:r w:rsidR="002B0955">
              <w:rPr>
                <w:rFonts w:ascii="Calibri" w:hAnsi="Calibri" w:cs="Times New Roman"/>
              </w:rPr>
              <w:t xml:space="preserve"> January 2015</w:t>
            </w:r>
          </w:p>
        </w:tc>
      </w:tr>
      <w:tr w:rsidR="00E34C10" w:rsidRPr="009B28B0" w14:paraId="768CA41F" w14:textId="77777777" w:rsidTr="00993FB4">
        <w:tc>
          <w:tcPr>
            <w:tcW w:w="1016" w:type="dxa"/>
            <w:vAlign w:val="center"/>
          </w:tcPr>
          <w:p w14:paraId="34E9E851" w14:textId="633980DB" w:rsidR="00E34C10" w:rsidRDefault="00E34C10">
            <w:pPr>
              <w:jc w:val="center"/>
              <w:rPr>
                <w:rFonts w:ascii="Calibri" w:hAnsi="Calibri" w:cs="Times New Roman"/>
              </w:rPr>
            </w:pPr>
            <w:r>
              <w:rPr>
                <w:rFonts w:ascii="Calibri" w:hAnsi="Calibri" w:cs="Times New Roman"/>
              </w:rPr>
              <w:t>3</w:t>
            </w:r>
          </w:p>
        </w:tc>
        <w:tc>
          <w:tcPr>
            <w:tcW w:w="1882" w:type="dxa"/>
            <w:vAlign w:val="center"/>
          </w:tcPr>
          <w:p w14:paraId="0C8232D6" w14:textId="62D03608" w:rsidR="00E34C10" w:rsidRPr="009B28B0" w:rsidRDefault="00E34C10">
            <w:pPr>
              <w:jc w:val="center"/>
              <w:rPr>
                <w:rFonts w:ascii="Calibri" w:hAnsi="Calibri" w:cs="Times New Roman"/>
              </w:rPr>
            </w:pPr>
            <w:r>
              <w:rPr>
                <w:rFonts w:ascii="Calibri" w:hAnsi="Calibri" w:cs="Times New Roman"/>
              </w:rPr>
              <w:t>07/09/2015</w:t>
            </w:r>
          </w:p>
        </w:tc>
        <w:tc>
          <w:tcPr>
            <w:tcW w:w="2520" w:type="dxa"/>
          </w:tcPr>
          <w:p w14:paraId="79E4F330" w14:textId="68B5C38B" w:rsidR="00E34C10" w:rsidRPr="009B28B0" w:rsidRDefault="00E34C10" w:rsidP="00E34C10">
            <w:pPr>
              <w:rPr>
                <w:rFonts w:ascii="Calibri" w:hAnsi="Calibri" w:cs="Times New Roman"/>
              </w:rPr>
            </w:pPr>
            <w:r>
              <w:rPr>
                <w:rFonts w:ascii="Calibri" w:hAnsi="Calibri" w:cs="Times New Roman"/>
              </w:rPr>
              <w:t>NERC Compliance Assurance</w:t>
            </w:r>
          </w:p>
        </w:tc>
        <w:tc>
          <w:tcPr>
            <w:tcW w:w="5040" w:type="dxa"/>
          </w:tcPr>
          <w:p w14:paraId="5F526229" w14:textId="0DE06DA1" w:rsidR="00E34C10" w:rsidRPr="009B28B0" w:rsidRDefault="00E34C10">
            <w:pPr>
              <w:rPr>
                <w:rFonts w:ascii="Calibri" w:hAnsi="Calibri" w:cs="Times New Roman"/>
              </w:rPr>
            </w:pPr>
            <w:r>
              <w:rPr>
                <w:rFonts w:ascii="Calibri" w:hAnsi="Calibri" w:cs="Times New Roman"/>
              </w:rPr>
              <w:t>Revised RSAW to align with revised Reliability Standard – Posting 7 July 2015</w:t>
            </w:r>
          </w:p>
        </w:tc>
      </w:tr>
      <w:tr w:rsidR="001E0035" w:rsidRPr="009B28B0" w14:paraId="422DBB19" w14:textId="77777777" w:rsidTr="00993FB4">
        <w:tc>
          <w:tcPr>
            <w:tcW w:w="1016" w:type="dxa"/>
            <w:vAlign w:val="center"/>
          </w:tcPr>
          <w:p w14:paraId="1F7B3D56" w14:textId="7A0F8DB8" w:rsidR="001E0035" w:rsidRDefault="001E0035" w:rsidP="001E0035">
            <w:pPr>
              <w:jc w:val="center"/>
              <w:rPr>
                <w:rFonts w:ascii="Calibri" w:hAnsi="Calibri" w:cs="Times New Roman"/>
              </w:rPr>
            </w:pPr>
            <w:r>
              <w:rPr>
                <w:rFonts w:ascii="Calibri" w:hAnsi="Calibri" w:cs="Times New Roman"/>
              </w:rPr>
              <w:t>4</w:t>
            </w:r>
          </w:p>
        </w:tc>
        <w:tc>
          <w:tcPr>
            <w:tcW w:w="1882" w:type="dxa"/>
            <w:vAlign w:val="center"/>
          </w:tcPr>
          <w:p w14:paraId="55ECDD9D" w14:textId="64BC7C6B" w:rsidR="001E0035" w:rsidRDefault="001E0035" w:rsidP="001E0035">
            <w:pPr>
              <w:jc w:val="center"/>
              <w:rPr>
                <w:rFonts w:ascii="Calibri" w:hAnsi="Calibri" w:cs="Times New Roman"/>
              </w:rPr>
            </w:pPr>
            <w:r>
              <w:rPr>
                <w:rFonts w:ascii="Calibri" w:hAnsi="Calibri" w:cs="Times New Roman"/>
              </w:rPr>
              <w:t>10/02/2015</w:t>
            </w:r>
          </w:p>
        </w:tc>
        <w:tc>
          <w:tcPr>
            <w:tcW w:w="2520" w:type="dxa"/>
          </w:tcPr>
          <w:p w14:paraId="7AFEB3E9" w14:textId="0A041EBC" w:rsidR="001E0035" w:rsidRDefault="001E0035" w:rsidP="001E0035">
            <w:pPr>
              <w:rPr>
                <w:rFonts w:ascii="Calibri" w:hAnsi="Calibri" w:cs="Times New Roman"/>
              </w:rPr>
            </w:pPr>
            <w:r>
              <w:rPr>
                <w:rFonts w:ascii="Calibri" w:hAnsi="Calibri" w:cs="Times New Roman"/>
              </w:rPr>
              <w:t>NERC Compliance Assurance, RSAWTF</w:t>
            </w:r>
          </w:p>
        </w:tc>
        <w:tc>
          <w:tcPr>
            <w:tcW w:w="5040" w:type="dxa"/>
          </w:tcPr>
          <w:p w14:paraId="1848F6B8" w14:textId="67EF0B8B" w:rsidR="001E0035" w:rsidRDefault="001E0035" w:rsidP="001E0035">
            <w:pPr>
              <w:rPr>
                <w:rFonts w:ascii="Calibri" w:hAnsi="Calibri" w:cs="Times New Roman"/>
              </w:rPr>
            </w:pPr>
            <w:r>
              <w:rPr>
                <w:rFonts w:ascii="Calibri" w:hAnsi="Calibri" w:cs="Times New Roman"/>
              </w:rPr>
              <w:t>Revised RSAW to align with revised Reliability Standard – Posting 29 September 2015</w:t>
            </w:r>
          </w:p>
        </w:tc>
      </w:tr>
      <w:tr w:rsidR="004D3E3C" w:rsidRPr="009B28B0" w14:paraId="6F2342EA" w14:textId="77777777" w:rsidTr="00993FB4">
        <w:tc>
          <w:tcPr>
            <w:tcW w:w="1016" w:type="dxa"/>
            <w:vAlign w:val="center"/>
          </w:tcPr>
          <w:p w14:paraId="162F6FCC" w14:textId="36CB02D2" w:rsidR="004D3E3C" w:rsidRDefault="004D3E3C" w:rsidP="001E0035">
            <w:pPr>
              <w:jc w:val="center"/>
              <w:rPr>
                <w:rFonts w:ascii="Calibri" w:hAnsi="Calibri" w:cs="Times New Roman"/>
              </w:rPr>
            </w:pPr>
            <w:r>
              <w:rPr>
                <w:rFonts w:ascii="Calibri" w:hAnsi="Calibri" w:cs="Times New Roman"/>
              </w:rPr>
              <w:t>5</w:t>
            </w:r>
          </w:p>
        </w:tc>
        <w:tc>
          <w:tcPr>
            <w:tcW w:w="1882" w:type="dxa"/>
            <w:vAlign w:val="center"/>
          </w:tcPr>
          <w:p w14:paraId="34E0A313" w14:textId="77CD5341" w:rsidR="004D3E3C" w:rsidRDefault="00570AC9" w:rsidP="00570AC9">
            <w:pPr>
              <w:jc w:val="center"/>
              <w:rPr>
                <w:rFonts w:ascii="Calibri" w:hAnsi="Calibri" w:cs="Times New Roman"/>
              </w:rPr>
            </w:pPr>
            <w:r>
              <w:rPr>
                <w:rFonts w:ascii="Calibri" w:hAnsi="Calibri" w:cs="Times New Roman"/>
              </w:rPr>
              <w:t>10</w:t>
            </w:r>
            <w:r w:rsidR="004D3E3C">
              <w:rPr>
                <w:rFonts w:ascii="Calibri" w:hAnsi="Calibri" w:cs="Times New Roman"/>
              </w:rPr>
              <w:t>/</w:t>
            </w:r>
            <w:r>
              <w:rPr>
                <w:rFonts w:ascii="Calibri" w:hAnsi="Calibri" w:cs="Times New Roman"/>
              </w:rPr>
              <w:t>6</w:t>
            </w:r>
            <w:r w:rsidR="004D3E3C">
              <w:rPr>
                <w:rFonts w:ascii="Calibri" w:hAnsi="Calibri" w:cs="Times New Roman"/>
              </w:rPr>
              <w:t>/2017</w:t>
            </w:r>
          </w:p>
        </w:tc>
        <w:tc>
          <w:tcPr>
            <w:tcW w:w="2520" w:type="dxa"/>
          </w:tcPr>
          <w:p w14:paraId="28DCF20F" w14:textId="4B4BF6D6" w:rsidR="004D3E3C" w:rsidRDefault="004D3E3C" w:rsidP="001E0035">
            <w:pPr>
              <w:rPr>
                <w:rFonts w:ascii="Calibri" w:hAnsi="Calibri" w:cs="Times New Roman"/>
              </w:rPr>
            </w:pPr>
            <w:r>
              <w:rPr>
                <w:rFonts w:ascii="Calibri" w:hAnsi="Calibri" w:cs="Times New Roman"/>
              </w:rPr>
              <w:t>NERC Compliance Assurance, RSAWTF</w:t>
            </w:r>
          </w:p>
        </w:tc>
        <w:tc>
          <w:tcPr>
            <w:tcW w:w="5040" w:type="dxa"/>
          </w:tcPr>
          <w:p w14:paraId="3F3F0157" w14:textId="03D8D477" w:rsidR="004D3E3C" w:rsidRDefault="004D3E3C" w:rsidP="001E0035">
            <w:pPr>
              <w:rPr>
                <w:rFonts w:ascii="Calibri" w:hAnsi="Calibri" w:cs="Times New Roman"/>
              </w:rPr>
            </w:pPr>
            <w:r>
              <w:rPr>
                <w:rFonts w:ascii="Calibri" w:hAnsi="Calibri" w:cs="Times New Roman"/>
              </w:rPr>
              <w:t>Revised RSAW to align with revised Reliability Standard</w:t>
            </w:r>
          </w:p>
        </w:tc>
      </w:tr>
      <w:tr w:rsidR="00536D37" w:rsidRPr="009B28B0" w14:paraId="2499F0DA" w14:textId="77777777" w:rsidTr="00993FB4">
        <w:tc>
          <w:tcPr>
            <w:tcW w:w="1016" w:type="dxa"/>
            <w:vAlign w:val="center"/>
          </w:tcPr>
          <w:p w14:paraId="7E9F701B" w14:textId="40B99BA2" w:rsidR="00536D37" w:rsidRDefault="00536D37" w:rsidP="00536D37">
            <w:pPr>
              <w:jc w:val="center"/>
              <w:rPr>
                <w:rFonts w:ascii="Calibri" w:hAnsi="Calibri" w:cs="Times New Roman"/>
              </w:rPr>
            </w:pPr>
            <w:r>
              <w:rPr>
                <w:rFonts w:ascii="Calibri" w:hAnsi="Calibri" w:cs="Times New Roman"/>
              </w:rPr>
              <w:t>6</w:t>
            </w:r>
          </w:p>
        </w:tc>
        <w:tc>
          <w:tcPr>
            <w:tcW w:w="1882" w:type="dxa"/>
            <w:vAlign w:val="center"/>
          </w:tcPr>
          <w:p w14:paraId="459CBEB5" w14:textId="49D1EB9D" w:rsidR="00536D37" w:rsidRDefault="00536D37" w:rsidP="007B6366">
            <w:pPr>
              <w:jc w:val="center"/>
              <w:rPr>
                <w:rFonts w:ascii="Calibri" w:hAnsi="Calibri" w:cs="Times New Roman"/>
              </w:rPr>
            </w:pPr>
            <w:r>
              <w:rPr>
                <w:rFonts w:ascii="Calibri" w:hAnsi="Calibri" w:cs="Times New Roman"/>
              </w:rPr>
              <w:t>8/2</w:t>
            </w:r>
            <w:r w:rsidR="007B6366">
              <w:rPr>
                <w:rFonts w:ascii="Calibri" w:hAnsi="Calibri" w:cs="Times New Roman"/>
              </w:rPr>
              <w:t>1</w:t>
            </w:r>
            <w:r>
              <w:rPr>
                <w:rFonts w:ascii="Calibri" w:hAnsi="Calibri" w:cs="Times New Roman"/>
              </w:rPr>
              <w:t>/2018</w:t>
            </w:r>
          </w:p>
        </w:tc>
        <w:tc>
          <w:tcPr>
            <w:tcW w:w="2520" w:type="dxa"/>
          </w:tcPr>
          <w:p w14:paraId="294D0C2F" w14:textId="43885E47" w:rsidR="00536D37" w:rsidRDefault="00536D37" w:rsidP="00536D37">
            <w:pPr>
              <w:rPr>
                <w:rFonts w:ascii="Calibri" w:hAnsi="Calibri" w:cs="Times New Roman"/>
              </w:rPr>
            </w:pPr>
            <w:r>
              <w:rPr>
                <w:rFonts w:ascii="Calibri" w:hAnsi="Calibri" w:cs="Times New Roman"/>
              </w:rPr>
              <w:t>NERC Compliance Assurance, RSAWTF</w:t>
            </w:r>
          </w:p>
        </w:tc>
        <w:tc>
          <w:tcPr>
            <w:tcW w:w="5040" w:type="dxa"/>
          </w:tcPr>
          <w:p w14:paraId="0BD9262B" w14:textId="192093C9" w:rsidR="00536D37" w:rsidRDefault="00536D37" w:rsidP="00536D37">
            <w:pPr>
              <w:rPr>
                <w:rFonts w:ascii="Calibri" w:hAnsi="Calibri" w:cs="Times New Roman"/>
              </w:rPr>
            </w:pPr>
            <w:r>
              <w:rPr>
                <w:rFonts w:ascii="Calibri" w:hAnsi="Calibri" w:cs="Times New Roman"/>
              </w:rPr>
              <w:t>Updated to BAL-002-2(i), no content change needed</w:t>
            </w:r>
          </w:p>
        </w:tc>
      </w:tr>
    </w:tbl>
    <w:p w14:paraId="0C812251" w14:textId="77777777" w:rsidR="007E73B4" w:rsidRDefault="007E73B4" w:rsidP="00CF0C11">
      <w:pPr>
        <w:pStyle w:val="SubHead"/>
      </w:pPr>
    </w:p>
    <w:sectPr w:rsidR="007E73B4" w:rsidSect="00F019DB">
      <w:headerReference w:type="default" r:id="rId14"/>
      <w:footerReference w:type="default" r:id="rId15"/>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C07A" w14:textId="77777777" w:rsidR="00916FEA" w:rsidRDefault="00916FEA">
      <w:r>
        <w:separator/>
      </w:r>
    </w:p>
  </w:endnote>
  <w:endnote w:type="continuationSeparator" w:id="0">
    <w:p w14:paraId="2F01DAB6" w14:textId="77777777" w:rsidR="00916FEA" w:rsidRDefault="00916FEA">
      <w:r>
        <w:continuationSeparator/>
      </w:r>
    </w:p>
  </w:endnote>
  <w:endnote w:id="1">
    <w:p w14:paraId="79DC692C" w14:textId="77777777" w:rsidR="00841FCE" w:rsidRPr="009564BD" w:rsidRDefault="00841FCE">
      <w:pPr>
        <w:pStyle w:val="EndnoteText"/>
        <w:rPr>
          <w:rFonts w:asciiTheme="minorHAnsi" w:hAnsiTheme="minorHAnsi"/>
        </w:rPr>
      </w:pPr>
      <w:r w:rsidRPr="009564BD">
        <w:rPr>
          <w:rStyle w:val="EndnoteReference"/>
          <w:rFonts w:asciiTheme="minorHAnsi" w:hAnsiTheme="minorHAnsi" w:cs="Arial"/>
        </w:rPr>
        <w:endnoteRef/>
      </w:r>
      <w:r w:rsidRPr="009564BD">
        <w:rPr>
          <w:rFonts w:asciiTheme="minorHAnsi" w:hAnsiTheme="minorHAnsi"/>
        </w:rPr>
        <w:t xml:space="preserve"> </w:t>
      </w:r>
      <w:r w:rsidRPr="009564BD">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6B3D" w14:textId="583E6D69" w:rsidR="00841FCE" w:rsidRPr="001D34F6" w:rsidRDefault="00841FCE" w:rsidP="00E67FE8">
    <w:pPr>
      <w:widowControl w:val="0"/>
      <w:spacing w:line="310" w:lineRule="exact"/>
      <w:rPr>
        <w:rFonts w:ascii="Calibri" w:hAnsi="Calibri" w:cs="Times New Roman"/>
        <w:sz w:val="18"/>
        <w:szCs w:val="18"/>
      </w:rPr>
    </w:pPr>
    <w:r w:rsidRPr="001D34F6">
      <w:rPr>
        <w:rFonts w:ascii="Calibri" w:hAnsi="Calibri" w:cs="Times New Roman"/>
        <w:sz w:val="18"/>
        <w:szCs w:val="18"/>
      </w:rPr>
      <w:t xml:space="preserve">NERC Reliability Standard Audit Worksheet </w:t>
    </w:r>
  </w:p>
  <w:p w14:paraId="4E0DD535" w14:textId="77777777" w:rsidR="00841FCE" w:rsidRPr="001D34F6" w:rsidRDefault="00841FCE" w:rsidP="00E67FE8">
    <w:pPr>
      <w:widowControl w:val="0"/>
      <w:spacing w:line="220" w:lineRule="exact"/>
      <w:rPr>
        <w:rFonts w:ascii="Calibri" w:hAnsi="Calibri" w:cs="Times New Roman"/>
        <w:sz w:val="18"/>
        <w:szCs w:val="18"/>
      </w:rPr>
    </w:pPr>
    <w:r>
      <w:rPr>
        <w:rFonts w:ascii="Calibri" w:hAnsi="Calibri" w:cs="Times New Roman"/>
        <w:sz w:val="18"/>
        <w:szCs w:val="18"/>
      </w:rPr>
      <w:t>Audit ID</w:t>
    </w:r>
    <w:r w:rsidRPr="001D34F6">
      <w:rPr>
        <w:rFonts w:ascii="Calibri" w:hAnsi="Calibri" w:cs="Times New Roman"/>
        <w:sz w:val="18"/>
        <w:szCs w:val="18"/>
      </w:rPr>
      <w:t xml:space="preserve">: </w:t>
    </w:r>
    <w:r w:rsidRPr="00F019DB">
      <w:rPr>
        <w:rFonts w:ascii="Calibri" w:hAnsi="Calibri" w:cs="Times New Roman"/>
        <w:color w:val="BFBFBF"/>
        <w:sz w:val="18"/>
        <w:szCs w:val="18"/>
      </w:rPr>
      <w:t>Audit ID if available; or NCRnnnnn-YYYYMMDD</w:t>
    </w:r>
  </w:p>
  <w:p w14:paraId="03B92820" w14:textId="002FEB27" w:rsidR="00841FCE" w:rsidRPr="008C17EB" w:rsidRDefault="00841FCE" w:rsidP="00AF6EF7">
    <w:pPr>
      <w:widowControl w:val="0"/>
      <w:rPr>
        <w:rFonts w:ascii="Calibri" w:hAnsi="Calibri"/>
        <w:sz w:val="18"/>
        <w:szCs w:val="18"/>
      </w:rPr>
    </w:pPr>
    <w:r w:rsidRPr="001D34F6">
      <w:rPr>
        <w:rFonts w:ascii="Calibri" w:hAnsi="Calibri" w:cs="Times New Roman"/>
        <w:sz w:val="18"/>
        <w:szCs w:val="18"/>
      </w:rPr>
      <w:t xml:space="preserve">RSAW Version: </w:t>
    </w:r>
    <w:r w:rsidRPr="001D34F6">
      <w:rPr>
        <w:rFonts w:ascii="Calibri" w:hAnsi="Calibri"/>
        <w:sz w:val="18"/>
        <w:szCs w:val="18"/>
      </w:rPr>
      <w:t>RSAW_</w:t>
    </w:r>
    <w:r>
      <w:rPr>
        <w:rFonts w:ascii="Calibri" w:hAnsi="Calibri"/>
        <w:color w:val="0070C0"/>
        <w:sz w:val="18"/>
        <w:szCs w:val="22"/>
      </w:rPr>
      <w:t>BAL-002-2_2014</w:t>
    </w:r>
    <w:r w:rsidRPr="00F019DB">
      <w:rPr>
        <w:rFonts w:ascii="Calibri" w:hAnsi="Calibri"/>
        <w:color w:val="0070C0"/>
        <w:sz w:val="18"/>
        <w:szCs w:val="22"/>
      </w:rPr>
      <w:t>_v</w:t>
    </w:r>
    <w:r w:rsidR="00536D37">
      <w:rPr>
        <w:rFonts w:ascii="Calibri" w:hAnsi="Calibri"/>
        <w:color w:val="0070C0"/>
        <w:sz w:val="18"/>
        <w:szCs w:val="22"/>
      </w:rPr>
      <w:t>6</w:t>
    </w:r>
    <w:r>
      <w:rPr>
        <w:rFonts w:ascii="Calibri" w:hAnsi="Calibri"/>
        <w:sz w:val="18"/>
        <w:szCs w:val="18"/>
      </w:rPr>
      <w:t xml:space="preserve"> </w:t>
    </w:r>
    <w:r>
      <w:rPr>
        <w:rFonts w:ascii="Calibri" w:hAnsi="Calibri"/>
        <w:color w:val="auto"/>
        <w:sz w:val="18"/>
        <w:szCs w:val="22"/>
      </w:rPr>
      <w:t xml:space="preserve">Revision Date: </w:t>
    </w:r>
    <w:r w:rsidR="00536D37">
      <w:rPr>
        <w:rFonts w:ascii="Calibri" w:hAnsi="Calibri"/>
        <w:color w:val="auto"/>
        <w:sz w:val="18"/>
        <w:szCs w:val="22"/>
      </w:rPr>
      <w:t>August</w:t>
    </w:r>
    <w:r w:rsidR="004D3E3C" w:rsidRPr="00171A31">
      <w:rPr>
        <w:rFonts w:ascii="Calibri" w:hAnsi="Calibri"/>
        <w:color w:val="0070C0"/>
        <w:sz w:val="18"/>
        <w:szCs w:val="22"/>
      </w:rPr>
      <w:t xml:space="preserve"> 201</w:t>
    </w:r>
    <w:r w:rsidR="00A609E8">
      <w:rPr>
        <w:rFonts w:ascii="Calibri" w:hAnsi="Calibri"/>
        <w:color w:val="0070C0"/>
        <w:sz w:val="18"/>
        <w:szCs w:val="22"/>
      </w:rPr>
      <w:t>8</w:t>
    </w:r>
    <w:r>
      <w:rPr>
        <w:rFonts w:ascii="Calibri" w:hAnsi="Calibri"/>
        <w:color w:val="0070C0"/>
        <w:sz w:val="18"/>
        <w:szCs w:val="22"/>
      </w:rPr>
      <w:t xml:space="preserve"> </w:t>
    </w:r>
    <w:r w:rsidRPr="00DB5B73">
      <w:rPr>
        <w:rFonts w:ascii="Calibri" w:hAnsi="Calibri"/>
        <w:color w:val="auto"/>
        <w:sz w:val="18"/>
        <w:szCs w:val="22"/>
      </w:rPr>
      <w:t xml:space="preserve">RSAW Template: </w:t>
    </w:r>
    <w:r>
      <w:rPr>
        <w:rFonts w:ascii="Calibri" w:hAnsi="Calibri"/>
        <w:color w:val="0070C0"/>
        <w:sz w:val="18"/>
        <w:szCs w:val="22"/>
      </w:rPr>
      <w:t>RSAW2014R1.2</w:t>
    </w:r>
  </w:p>
  <w:p w14:paraId="71450D3E" w14:textId="5FEFD952" w:rsidR="00841FCE" w:rsidRPr="0071254D" w:rsidRDefault="00841FCE" w:rsidP="00953B08">
    <w:pPr>
      <w:widowControl w:val="0"/>
      <w:spacing w:line="244" w:lineRule="exact"/>
      <w:jc w:val="center"/>
      <w:rPr>
        <w:rFonts w:ascii="Calibri" w:hAnsi="Calibri" w:cs="Times New Roman"/>
        <w:sz w:val="18"/>
        <w:szCs w:val="18"/>
      </w:rPr>
    </w:pPr>
    <w:r w:rsidRPr="0071254D">
      <w:rPr>
        <w:rStyle w:val="PageNumber"/>
        <w:rFonts w:ascii="Calibri" w:hAnsi="Calibri"/>
        <w:sz w:val="18"/>
        <w:szCs w:val="18"/>
      </w:rPr>
      <w:fldChar w:fldCharType="begin"/>
    </w:r>
    <w:r w:rsidRPr="0071254D">
      <w:rPr>
        <w:rStyle w:val="PageNumber"/>
        <w:rFonts w:ascii="Calibri" w:hAnsi="Calibri"/>
        <w:sz w:val="18"/>
        <w:szCs w:val="18"/>
      </w:rPr>
      <w:instrText xml:space="preserve"> PAGE </w:instrText>
    </w:r>
    <w:r w:rsidRPr="0071254D">
      <w:rPr>
        <w:rStyle w:val="PageNumber"/>
        <w:rFonts w:ascii="Calibri" w:hAnsi="Calibri"/>
        <w:sz w:val="18"/>
        <w:szCs w:val="18"/>
      </w:rPr>
      <w:fldChar w:fldCharType="separate"/>
    </w:r>
    <w:r w:rsidR="00274B0D">
      <w:rPr>
        <w:rStyle w:val="PageNumber"/>
        <w:rFonts w:ascii="Calibri" w:hAnsi="Calibri"/>
        <w:noProof/>
        <w:sz w:val="18"/>
        <w:szCs w:val="18"/>
      </w:rPr>
      <w:t>2</w:t>
    </w:r>
    <w:r w:rsidRPr="0071254D">
      <w:rPr>
        <w:rStyle w:val="PageNumbe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6711F" w14:textId="77777777" w:rsidR="00916FEA" w:rsidRDefault="00916FEA">
      <w:r>
        <w:separator/>
      </w:r>
    </w:p>
  </w:footnote>
  <w:footnote w:type="continuationSeparator" w:id="0">
    <w:p w14:paraId="025DC0A5" w14:textId="77777777" w:rsidR="00916FEA" w:rsidRDefault="00916FEA">
      <w:r>
        <w:continuationSeparator/>
      </w:r>
    </w:p>
  </w:footnote>
  <w:footnote w:id="1">
    <w:p w14:paraId="0E92AFBA" w14:textId="77777777" w:rsidR="00841FCE" w:rsidRPr="004F562B" w:rsidRDefault="00841FCE" w:rsidP="001D52A5">
      <w:pPr>
        <w:widowControl w:val="0"/>
        <w:tabs>
          <w:tab w:val="left" w:pos="0"/>
        </w:tabs>
        <w:jc w:val="both"/>
        <w:rPr>
          <w:rFonts w:ascii="Calibri" w:hAnsi="Calibri" w:cs="Times New Roman"/>
          <w:sz w:val="16"/>
          <w:szCs w:val="16"/>
        </w:rPr>
      </w:pPr>
      <w:r w:rsidRPr="001D52A5">
        <w:rPr>
          <w:rStyle w:val="FootnoteReference"/>
          <w:rFonts w:ascii="Calibri" w:hAnsi="Calibri" w:cs="Arial"/>
          <w:sz w:val="16"/>
          <w:szCs w:val="16"/>
        </w:rPr>
        <w:footnoteRef/>
      </w:r>
      <w:r>
        <w:t xml:space="preserve"> </w:t>
      </w:r>
      <w:r w:rsidRPr="004F562B">
        <w:rPr>
          <w:rFonts w:ascii="Calibri" w:hAnsi="Calibr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2C6C1B42" w14:textId="77777777" w:rsidR="00841FCE" w:rsidRPr="004F562B" w:rsidRDefault="00841FCE" w:rsidP="001D52A5">
      <w:pPr>
        <w:jc w:val="both"/>
        <w:rPr>
          <w:rFonts w:ascii="Calibri" w:hAnsi="Calibri" w:cs="Times New Roman"/>
          <w:sz w:val="16"/>
          <w:szCs w:val="16"/>
        </w:rPr>
      </w:pPr>
    </w:p>
    <w:p w14:paraId="4A5E7EA7" w14:textId="77777777" w:rsidR="00841FCE" w:rsidRPr="004F562B" w:rsidRDefault="00841FCE" w:rsidP="001D52A5">
      <w:pPr>
        <w:jc w:val="both"/>
        <w:rPr>
          <w:rFonts w:ascii="Calibri" w:hAnsi="Calibri" w:cs="Times New Roman"/>
          <w:sz w:val="16"/>
          <w:szCs w:val="16"/>
        </w:rPr>
      </w:pPr>
      <w:r w:rsidRPr="004F562B">
        <w:rPr>
          <w:rFonts w:ascii="Calibri" w:hAnsi="Calibri" w:cs="Times New Roman"/>
          <w:sz w:val="16"/>
          <w:szCs w:val="16"/>
        </w:rPr>
        <w:t>The NERC RSAW language contained within this document provides a non</w:t>
      </w:r>
      <w:r w:rsidRPr="004F562B">
        <w:rPr>
          <w:rFonts w:ascii="Calibri" w:hAnsi="Calibr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262DB80B" w14:textId="77777777" w:rsidR="00841FCE" w:rsidRDefault="00841FCE" w:rsidP="001D52A5">
      <w:pPr>
        <w:jc w:val="both"/>
      </w:pPr>
    </w:p>
  </w:footnote>
  <w:footnote w:id="2">
    <w:p w14:paraId="42FA3CA3" w14:textId="77777777" w:rsidR="00841FCE" w:rsidRDefault="00841FCE">
      <w:pPr>
        <w:pStyle w:val="FootnoteText"/>
        <w:rPr>
          <w:rFonts w:ascii="Calibri" w:hAnsi="Calibri" w:cs="Times New Roman"/>
          <w:sz w:val="16"/>
          <w:szCs w:val="16"/>
        </w:rPr>
      </w:pPr>
      <w:r w:rsidRPr="005E228B">
        <w:rPr>
          <w:rStyle w:val="FootnoteReference"/>
          <w:rFonts w:ascii="Calibri" w:hAnsi="Calibri" w:cs="Arial"/>
          <w:sz w:val="16"/>
          <w:szCs w:val="16"/>
        </w:rPr>
        <w:footnoteRef/>
      </w:r>
      <w:r>
        <w:t xml:space="preserve"> </w:t>
      </w:r>
      <w:r w:rsidRPr="005E228B">
        <w:rPr>
          <w:rFonts w:ascii="Calibri" w:hAnsi="Calibri" w:cs="Times New Roman"/>
          <w:sz w:val="16"/>
          <w:szCs w:val="16"/>
        </w:rPr>
        <w:t>Compliance Assessment Date(s): The date(s) the actual compliance assessment (on-site audit, off-site spot check, etc.) occurs.</w:t>
      </w:r>
    </w:p>
    <w:p w14:paraId="136A3F36" w14:textId="77777777" w:rsidR="00841FCE" w:rsidRDefault="00841FCE">
      <w:pPr>
        <w:pStyle w:val="FootnoteText"/>
      </w:pPr>
    </w:p>
  </w:footnote>
  <w:footnote w:id="3">
    <w:p w14:paraId="14F50D5D" w14:textId="77777777" w:rsidR="00841FCE" w:rsidRDefault="00841FCE">
      <w:pPr>
        <w:pStyle w:val="FootnoteText"/>
      </w:pPr>
      <w:r w:rsidRPr="00AF6AE2">
        <w:rPr>
          <w:rStyle w:val="FootnoteReference"/>
          <w:rFonts w:ascii="Calibri" w:hAnsi="Calibri" w:cs="Arial"/>
          <w:sz w:val="16"/>
          <w:szCs w:val="16"/>
        </w:rPr>
        <w:footnoteRef/>
      </w:r>
      <w:r w:rsidRPr="00AF6AE2">
        <w:rPr>
          <w:rStyle w:val="FootnoteReference"/>
          <w:rFonts w:cs="Arial"/>
        </w:rPr>
        <w:t xml:space="preserve"> </w:t>
      </w:r>
      <w:r w:rsidRPr="00AF6AE2">
        <w:rPr>
          <w:rFonts w:ascii="Calibri" w:hAnsi="Calibri" w:cs="Times New Roman"/>
          <w:sz w:val="16"/>
          <w:szCs w:val="16"/>
        </w:rPr>
        <w:tab/>
        <w:t>A Balancing Authority that is a member of a Reserve Sharing Group is the Responsible Entity only in periods during which the Balancing Authority is not in active status under the applicable agreement or governing rules for the Reserve Sharing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F8F53" w14:textId="1F9D3C24" w:rsidR="00841FCE" w:rsidRDefault="00841FCE" w:rsidP="00E67FE8">
    <w:pPr>
      <w:widowControl w:val="0"/>
      <w:spacing w:line="294" w:lineRule="exact"/>
      <w:rPr>
        <w:rFonts w:ascii="Times New Roman" w:hAnsi="Times New Roman" w:cs="Times New Roman"/>
        <w:b/>
        <w:bCs/>
        <w:color w:val="003366"/>
        <w:sz w:val="28"/>
        <w:szCs w:val="28"/>
      </w:rPr>
    </w:pPr>
  </w:p>
  <w:p w14:paraId="600A2370" w14:textId="12B8D7E0" w:rsidR="00841FCE" w:rsidRPr="00747591" w:rsidRDefault="00841FCE"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FFE7A0B" w14:textId="77777777" w:rsidR="00841FCE" w:rsidRDefault="00841FCE" w:rsidP="00747591">
    <w:pPr>
      <w:widowControl w:val="0"/>
      <w:spacing w:before="66"/>
      <w:rPr>
        <w:rFonts w:cs="Times New Roman"/>
      </w:rPr>
    </w:pPr>
    <w:r>
      <w:rPr>
        <w:rFonts w:cs="Times New Roman"/>
        <w:noProof/>
      </w:rPr>
      <w:drawing>
        <wp:inline distT="0" distB="0" distL="0" distR="0" wp14:anchorId="5F4F98A5" wp14:editId="0B9FDA9F">
          <wp:extent cx="5902325" cy="47625"/>
          <wp:effectExtent l="0" t="0" r="317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2325" cy="47625"/>
                  </a:xfrm>
                  <a:prstGeom prst="rect">
                    <a:avLst/>
                  </a:prstGeom>
                  <a:noFill/>
                  <a:ln>
                    <a:noFill/>
                  </a:ln>
                </pic:spPr>
              </pic:pic>
            </a:graphicData>
          </a:graphic>
        </wp:inline>
      </w:drawing>
    </w:r>
  </w:p>
  <w:p w14:paraId="609CE996" w14:textId="77777777" w:rsidR="00841FCE" w:rsidRDefault="00841FCE">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6B51E4"/>
    <w:multiLevelType w:val="hybridMultilevel"/>
    <w:tmpl w:val="AFEC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C583A"/>
    <w:multiLevelType w:val="hybridMultilevel"/>
    <w:tmpl w:val="5118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cs="Times New Roman" w:hint="default"/>
      </w:rPr>
    </w:lvl>
    <w:lvl w:ilvl="1" w:tplc="04090019" w:tentative="1">
      <w:start w:val="1"/>
      <w:numFmt w:val="lowerLetter"/>
      <w:lvlText w:val="%2."/>
      <w:lvlJc w:val="left"/>
      <w:pPr>
        <w:ind w:left="2438" w:hanging="360"/>
      </w:pPr>
      <w:rPr>
        <w:rFonts w:cs="Times New Roman"/>
      </w:rPr>
    </w:lvl>
    <w:lvl w:ilvl="2" w:tplc="0409001B" w:tentative="1">
      <w:start w:val="1"/>
      <w:numFmt w:val="lowerRoman"/>
      <w:lvlText w:val="%3."/>
      <w:lvlJc w:val="right"/>
      <w:pPr>
        <w:ind w:left="3158" w:hanging="180"/>
      </w:pPr>
      <w:rPr>
        <w:rFonts w:cs="Times New Roman"/>
      </w:rPr>
    </w:lvl>
    <w:lvl w:ilvl="3" w:tplc="0409000F" w:tentative="1">
      <w:start w:val="1"/>
      <w:numFmt w:val="decimal"/>
      <w:lvlText w:val="%4."/>
      <w:lvlJc w:val="left"/>
      <w:pPr>
        <w:ind w:left="3878" w:hanging="360"/>
      </w:pPr>
      <w:rPr>
        <w:rFonts w:cs="Times New Roman"/>
      </w:rPr>
    </w:lvl>
    <w:lvl w:ilvl="4" w:tplc="04090019" w:tentative="1">
      <w:start w:val="1"/>
      <w:numFmt w:val="lowerLetter"/>
      <w:lvlText w:val="%5."/>
      <w:lvlJc w:val="left"/>
      <w:pPr>
        <w:ind w:left="4598" w:hanging="360"/>
      </w:pPr>
      <w:rPr>
        <w:rFonts w:cs="Times New Roman"/>
      </w:rPr>
    </w:lvl>
    <w:lvl w:ilvl="5" w:tplc="0409001B" w:tentative="1">
      <w:start w:val="1"/>
      <w:numFmt w:val="lowerRoman"/>
      <w:lvlText w:val="%6."/>
      <w:lvlJc w:val="right"/>
      <w:pPr>
        <w:ind w:left="5318" w:hanging="180"/>
      </w:pPr>
      <w:rPr>
        <w:rFonts w:cs="Times New Roman"/>
      </w:rPr>
    </w:lvl>
    <w:lvl w:ilvl="6" w:tplc="0409000F" w:tentative="1">
      <w:start w:val="1"/>
      <w:numFmt w:val="decimal"/>
      <w:lvlText w:val="%7."/>
      <w:lvlJc w:val="left"/>
      <w:pPr>
        <w:ind w:left="6038" w:hanging="360"/>
      </w:pPr>
      <w:rPr>
        <w:rFonts w:cs="Times New Roman"/>
      </w:rPr>
    </w:lvl>
    <w:lvl w:ilvl="7" w:tplc="04090019" w:tentative="1">
      <w:start w:val="1"/>
      <w:numFmt w:val="lowerLetter"/>
      <w:lvlText w:val="%8."/>
      <w:lvlJc w:val="left"/>
      <w:pPr>
        <w:ind w:left="6758" w:hanging="360"/>
      </w:pPr>
      <w:rPr>
        <w:rFonts w:cs="Times New Roman"/>
      </w:rPr>
    </w:lvl>
    <w:lvl w:ilvl="8" w:tplc="0409001B" w:tentative="1">
      <w:start w:val="1"/>
      <w:numFmt w:val="lowerRoman"/>
      <w:lvlText w:val="%9."/>
      <w:lvlJc w:val="right"/>
      <w:pPr>
        <w:ind w:left="7478" w:hanging="180"/>
      </w:pPr>
      <w:rPr>
        <w:rFonts w:cs="Times New Roman"/>
      </w:r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rPr>
    </w:lvl>
    <w:lvl w:ilvl="1">
      <w:start w:val="1"/>
      <w:numFmt w:val="bullet"/>
      <w:lvlText w:val=""/>
      <w:lvlJc w:val="left"/>
      <w:pPr>
        <w:tabs>
          <w:tab w:val="num" w:pos="1440"/>
        </w:tabs>
        <w:ind w:left="1440" w:hanging="360"/>
      </w:pPr>
      <w:rPr>
        <w:rFonts w:ascii="Symbol" w:hAnsi="Symbol"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3B41E9F"/>
    <w:multiLevelType w:val="hybridMultilevel"/>
    <w:tmpl w:val="01AC8AC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03329F"/>
    <w:multiLevelType w:val="multilevel"/>
    <w:tmpl w:val="8F648DC6"/>
    <w:lvl w:ilvl="0">
      <w:start w:val="1"/>
      <w:numFmt w:val="decimal"/>
      <w:pStyle w:val="Requirement"/>
      <w:lvlText w:val="R%1."/>
      <w:lvlJc w:val="left"/>
      <w:pPr>
        <w:tabs>
          <w:tab w:val="num" w:pos="1116"/>
        </w:tabs>
        <w:ind w:left="1116" w:hanging="576"/>
      </w:pPr>
      <w:rPr>
        <w:rFonts w:cs="Times New Roman" w:hint="default"/>
        <w:b/>
        <w:i w:val="0"/>
        <w:sz w:val="24"/>
        <w:szCs w:val="24"/>
      </w:rPr>
    </w:lvl>
    <w:lvl w:ilvl="1">
      <w:start w:val="1"/>
      <w:numFmt w:val="decimal"/>
      <w:lvlText w:val="%1.%2."/>
      <w:lvlJc w:val="left"/>
      <w:pPr>
        <w:tabs>
          <w:tab w:val="num" w:pos="1440"/>
        </w:tabs>
        <w:ind w:left="1440" w:hanging="504"/>
      </w:pPr>
      <w:rPr>
        <w:rFonts w:ascii="Calibri" w:hAnsi="Calibri" w:cs="Times New Roman"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1"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A05A3"/>
    <w:multiLevelType w:val="hybridMultilevel"/>
    <w:tmpl w:val="BD74C2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278E0"/>
    <w:multiLevelType w:val="hybridMultilevel"/>
    <w:tmpl w:val="02282558"/>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5"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rPr>
    </w:lvl>
    <w:lvl w:ilvl="1">
      <w:start w:val="1"/>
      <w:numFmt w:val="decimal"/>
      <w:lvlText w:val="%2."/>
      <w:lvlJc w:val="left"/>
      <w:pPr>
        <w:tabs>
          <w:tab w:val="num" w:pos="1440"/>
        </w:tabs>
        <w:ind w:left="1440" w:hanging="360"/>
      </w:pPr>
      <w:rPr>
        <w:rFonts w:cs="Times New Roman" w:hint="default"/>
        <w:color w:val="000000"/>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4EB947A3"/>
    <w:multiLevelType w:val="hybridMultilevel"/>
    <w:tmpl w:val="5EEE467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05B5F"/>
    <w:multiLevelType w:val="hybridMultilevel"/>
    <w:tmpl w:val="3368680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7CB3584"/>
    <w:multiLevelType w:val="multilevel"/>
    <w:tmpl w:val="1CC4CFFA"/>
    <w:lvl w:ilvl="0">
      <w:start w:val="1"/>
      <w:numFmt w:val="decimal"/>
      <w:pStyle w:val="Measure"/>
      <w:lvlText w:val="M%1."/>
      <w:lvlJc w:val="left"/>
      <w:pPr>
        <w:tabs>
          <w:tab w:val="num" w:pos="360"/>
        </w:tabs>
        <w:ind w:left="936" w:hanging="576"/>
      </w:pPr>
      <w:rPr>
        <w:rFonts w:ascii="Calibri" w:hAnsi="Calibri" w:cs="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C21F7"/>
    <w:multiLevelType w:val="hybridMultilevel"/>
    <w:tmpl w:val="90BA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5D1B13"/>
    <w:multiLevelType w:val="hybridMultilevel"/>
    <w:tmpl w:val="B4CEE580"/>
    <w:lvl w:ilvl="0" w:tplc="3F342130">
      <w:start w:val="1"/>
      <w:numFmt w:val="upperLetter"/>
      <w:lvlText w:val="%1."/>
      <w:lvlJc w:val="left"/>
      <w:pPr>
        <w:ind w:left="1080" w:hanging="360"/>
      </w:pPr>
      <w:rPr>
        <w:rFonts w:cs="Times New Roman" w:hint="default"/>
        <w:b w:val="0"/>
        <w:i w:val="0"/>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E37A50"/>
    <w:multiLevelType w:val="multilevel"/>
    <w:tmpl w:val="38AA47D2"/>
    <w:lvl w:ilvl="0">
      <w:start w:val="2"/>
      <w:numFmt w:val="decimal"/>
      <w:lvlText w:val="%1"/>
      <w:lvlJc w:val="left"/>
      <w:pPr>
        <w:ind w:left="360" w:hanging="360"/>
      </w:pPr>
      <w:rPr>
        <w:rFonts w:hint="default"/>
      </w:rPr>
    </w:lvl>
    <w:lvl w:ilvl="1">
      <w:start w:val="1"/>
      <w:numFmt w:val="decimal"/>
      <w:lvlText w:val="%1.%2"/>
      <w:lvlJc w:val="left"/>
      <w:pPr>
        <w:ind w:left="2526" w:hanging="360"/>
      </w:pPr>
      <w:rPr>
        <w:rFonts w:hint="default"/>
      </w:rPr>
    </w:lvl>
    <w:lvl w:ilvl="2">
      <w:start w:val="1"/>
      <w:numFmt w:val="decimal"/>
      <w:lvlText w:val="%1.%2.%3"/>
      <w:lvlJc w:val="left"/>
      <w:pPr>
        <w:ind w:left="5052" w:hanging="720"/>
      </w:pPr>
      <w:rPr>
        <w:rFonts w:hint="default"/>
      </w:rPr>
    </w:lvl>
    <w:lvl w:ilvl="3">
      <w:start w:val="1"/>
      <w:numFmt w:val="decimal"/>
      <w:lvlText w:val="%1.%2.%3.%4"/>
      <w:lvlJc w:val="left"/>
      <w:pPr>
        <w:ind w:left="7218" w:hanging="720"/>
      </w:pPr>
      <w:rPr>
        <w:rFonts w:hint="default"/>
      </w:rPr>
    </w:lvl>
    <w:lvl w:ilvl="4">
      <w:start w:val="1"/>
      <w:numFmt w:val="decimal"/>
      <w:lvlText w:val="%1.%2.%3.%4.%5"/>
      <w:lvlJc w:val="left"/>
      <w:pPr>
        <w:ind w:left="9744" w:hanging="1080"/>
      </w:pPr>
      <w:rPr>
        <w:rFonts w:hint="default"/>
      </w:rPr>
    </w:lvl>
    <w:lvl w:ilvl="5">
      <w:start w:val="1"/>
      <w:numFmt w:val="decimal"/>
      <w:lvlText w:val="%1.%2.%3.%4.%5.%6"/>
      <w:lvlJc w:val="left"/>
      <w:pPr>
        <w:ind w:left="11910" w:hanging="1080"/>
      </w:pPr>
      <w:rPr>
        <w:rFonts w:hint="default"/>
      </w:rPr>
    </w:lvl>
    <w:lvl w:ilvl="6">
      <w:start w:val="1"/>
      <w:numFmt w:val="decimal"/>
      <w:lvlText w:val="%1.%2.%3.%4.%5.%6.%7"/>
      <w:lvlJc w:val="left"/>
      <w:pPr>
        <w:ind w:left="14436" w:hanging="1440"/>
      </w:pPr>
      <w:rPr>
        <w:rFonts w:hint="default"/>
      </w:rPr>
    </w:lvl>
    <w:lvl w:ilvl="7">
      <w:start w:val="1"/>
      <w:numFmt w:val="decimal"/>
      <w:lvlText w:val="%1.%2.%3.%4.%5.%6.%7.%8"/>
      <w:lvlJc w:val="left"/>
      <w:pPr>
        <w:ind w:left="16602" w:hanging="1440"/>
      </w:pPr>
      <w:rPr>
        <w:rFonts w:hint="default"/>
      </w:rPr>
    </w:lvl>
    <w:lvl w:ilvl="8">
      <w:start w:val="1"/>
      <w:numFmt w:val="decimal"/>
      <w:lvlText w:val="%1.%2.%3.%4.%5.%6.%7.%8.%9"/>
      <w:lvlJc w:val="left"/>
      <w:pPr>
        <w:ind w:left="19128" w:hanging="1800"/>
      </w:pPr>
      <w:rPr>
        <w:rFonts w:hint="default"/>
      </w:rPr>
    </w:lvl>
  </w:abstractNum>
  <w:num w:numId="1">
    <w:abstractNumId w:val="22"/>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9"/>
  </w:num>
  <w:num w:numId="6">
    <w:abstractNumId w:val="16"/>
  </w:num>
  <w:num w:numId="7">
    <w:abstractNumId w:val="5"/>
  </w:num>
  <w:num w:numId="8">
    <w:abstractNumId w:val="35"/>
  </w:num>
  <w:num w:numId="9">
    <w:abstractNumId w:val="31"/>
  </w:num>
  <w:num w:numId="10">
    <w:abstractNumId w:val="4"/>
  </w:num>
  <w:num w:numId="11">
    <w:abstractNumId w:val="23"/>
  </w:num>
  <w:num w:numId="12">
    <w:abstractNumId w:val="11"/>
  </w:num>
  <w:num w:numId="13">
    <w:abstractNumId w:val="1"/>
  </w:num>
  <w:num w:numId="14">
    <w:abstractNumId w:val="2"/>
  </w:num>
  <w:num w:numId="15">
    <w:abstractNumId w:val="40"/>
  </w:num>
  <w:num w:numId="16">
    <w:abstractNumId w:val="37"/>
  </w:num>
  <w:num w:numId="17">
    <w:abstractNumId w:val="38"/>
  </w:num>
  <w:num w:numId="18">
    <w:abstractNumId w:val="25"/>
  </w:num>
  <w:num w:numId="19">
    <w:abstractNumId w:val="21"/>
  </w:num>
  <w:num w:numId="20">
    <w:abstractNumId w:val="6"/>
  </w:num>
  <w:num w:numId="21">
    <w:abstractNumId w:val="17"/>
  </w:num>
  <w:num w:numId="22">
    <w:abstractNumId w:val="8"/>
  </w:num>
  <w:num w:numId="23">
    <w:abstractNumId w:val="13"/>
  </w:num>
  <w:num w:numId="24">
    <w:abstractNumId w:val="36"/>
  </w:num>
  <w:num w:numId="25">
    <w:abstractNumId w:val="27"/>
  </w:num>
  <w:num w:numId="26">
    <w:abstractNumId w:val="10"/>
  </w:num>
  <w:num w:numId="27">
    <w:abstractNumId w:val="33"/>
  </w:num>
  <w:num w:numId="28">
    <w:abstractNumId w:val="7"/>
  </w:num>
  <w:num w:numId="29">
    <w:abstractNumId w:val="15"/>
  </w:num>
  <w:num w:numId="30">
    <w:abstractNumId w:val="9"/>
  </w:num>
  <w:num w:numId="31">
    <w:abstractNumId w:val="0"/>
  </w:num>
  <w:num w:numId="32">
    <w:abstractNumId w:val="18"/>
  </w:num>
  <w:num w:numId="33">
    <w:abstractNumId w:val="20"/>
  </w:num>
  <w:num w:numId="34">
    <w:abstractNumId w:val="32"/>
  </w:num>
  <w:num w:numId="35">
    <w:abstractNumId w:val="20"/>
  </w:num>
  <w:num w:numId="36">
    <w:abstractNumId w:val="28"/>
  </w:num>
  <w:num w:numId="37">
    <w:abstractNumId w:val="26"/>
  </w:num>
  <w:num w:numId="38">
    <w:abstractNumId w:val="20"/>
  </w:num>
  <w:num w:numId="39">
    <w:abstractNumId w:val="20"/>
  </w:num>
  <w:num w:numId="40">
    <w:abstractNumId w:val="20"/>
  </w:num>
  <w:num w:numId="41">
    <w:abstractNumId w:val="19"/>
  </w:num>
  <w:num w:numId="42">
    <w:abstractNumId w:val="34"/>
  </w:num>
  <w:num w:numId="43">
    <w:abstractNumId w:val="14"/>
  </w:num>
  <w:num w:numId="44">
    <w:abstractNumId w:val="41"/>
  </w:num>
  <w:num w:numId="45">
    <w:abstractNumId w:val="24"/>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0BF6"/>
    <w:rsid w:val="00000C7B"/>
    <w:rsid w:val="000051AD"/>
    <w:rsid w:val="00006FFB"/>
    <w:rsid w:val="00010230"/>
    <w:rsid w:val="00010389"/>
    <w:rsid w:val="00010401"/>
    <w:rsid w:val="00013BFD"/>
    <w:rsid w:val="00014D37"/>
    <w:rsid w:val="00015CB5"/>
    <w:rsid w:val="00015EAB"/>
    <w:rsid w:val="00017580"/>
    <w:rsid w:val="0001788B"/>
    <w:rsid w:val="000179A2"/>
    <w:rsid w:val="000212D9"/>
    <w:rsid w:val="00021844"/>
    <w:rsid w:val="00022E22"/>
    <w:rsid w:val="000247EF"/>
    <w:rsid w:val="000300B9"/>
    <w:rsid w:val="000308AA"/>
    <w:rsid w:val="00034ADC"/>
    <w:rsid w:val="00034B19"/>
    <w:rsid w:val="00036978"/>
    <w:rsid w:val="00041263"/>
    <w:rsid w:val="00041788"/>
    <w:rsid w:val="00044024"/>
    <w:rsid w:val="000444FB"/>
    <w:rsid w:val="00045121"/>
    <w:rsid w:val="00047230"/>
    <w:rsid w:val="00047231"/>
    <w:rsid w:val="00052F5E"/>
    <w:rsid w:val="0005336E"/>
    <w:rsid w:val="00054609"/>
    <w:rsid w:val="0005590C"/>
    <w:rsid w:val="00056282"/>
    <w:rsid w:val="00057B22"/>
    <w:rsid w:val="00057B3B"/>
    <w:rsid w:val="00060F12"/>
    <w:rsid w:val="00061CC7"/>
    <w:rsid w:val="00063CF8"/>
    <w:rsid w:val="00065D1C"/>
    <w:rsid w:val="00072DCD"/>
    <w:rsid w:val="00075B20"/>
    <w:rsid w:val="00077313"/>
    <w:rsid w:val="0008149C"/>
    <w:rsid w:val="00082DC8"/>
    <w:rsid w:val="000849D2"/>
    <w:rsid w:val="000849DD"/>
    <w:rsid w:val="00087F7F"/>
    <w:rsid w:val="000907F2"/>
    <w:rsid w:val="000917E0"/>
    <w:rsid w:val="00091FA4"/>
    <w:rsid w:val="0009493C"/>
    <w:rsid w:val="00097028"/>
    <w:rsid w:val="00097452"/>
    <w:rsid w:val="000A1F3A"/>
    <w:rsid w:val="000A4050"/>
    <w:rsid w:val="000A46BA"/>
    <w:rsid w:val="000A56B5"/>
    <w:rsid w:val="000A7FA0"/>
    <w:rsid w:val="000B0E7C"/>
    <w:rsid w:val="000B2F8B"/>
    <w:rsid w:val="000B681C"/>
    <w:rsid w:val="000B6877"/>
    <w:rsid w:val="000B7BAD"/>
    <w:rsid w:val="000C282B"/>
    <w:rsid w:val="000C298A"/>
    <w:rsid w:val="000C4300"/>
    <w:rsid w:val="000C509C"/>
    <w:rsid w:val="000C567E"/>
    <w:rsid w:val="000C6117"/>
    <w:rsid w:val="000C7A6E"/>
    <w:rsid w:val="000D09F7"/>
    <w:rsid w:val="000D157D"/>
    <w:rsid w:val="000D3E6A"/>
    <w:rsid w:val="000D57B1"/>
    <w:rsid w:val="000D69B0"/>
    <w:rsid w:val="000E2151"/>
    <w:rsid w:val="000E26E2"/>
    <w:rsid w:val="000E27D2"/>
    <w:rsid w:val="000E2B5C"/>
    <w:rsid w:val="000E3AAA"/>
    <w:rsid w:val="000E3DDD"/>
    <w:rsid w:val="000E4032"/>
    <w:rsid w:val="000E4D5C"/>
    <w:rsid w:val="000E4EF6"/>
    <w:rsid w:val="000E5A5A"/>
    <w:rsid w:val="000E5DD8"/>
    <w:rsid w:val="000E6A53"/>
    <w:rsid w:val="000E70EC"/>
    <w:rsid w:val="000E7488"/>
    <w:rsid w:val="000E766E"/>
    <w:rsid w:val="000F0BD8"/>
    <w:rsid w:val="000F0E1F"/>
    <w:rsid w:val="000F364A"/>
    <w:rsid w:val="000F62C0"/>
    <w:rsid w:val="000F6D7D"/>
    <w:rsid w:val="000F723F"/>
    <w:rsid w:val="00100788"/>
    <w:rsid w:val="00101FF9"/>
    <w:rsid w:val="001057DE"/>
    <w:rsid w:val="001061B6"/>
    <w:rsid w:val="001075BF"/>
    <w:rsid w:val="00111900"/>
    <w:rsid w:val="00111E67"/>
    <w:rsid w:val="00112C69"/>
    <w:rsid w:val="00112EFB"/>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647D"/>
    <w:rsid w:val="0015166E"/>
    <w:rsid w:val="001547B8"/>
    <w:rsid w:val="001566E4"/>
    <w:rsid w:val="00157B1C"/>
    <w:rsid w:val="001600CB"/>
    <w:rsid w:val="00161974"/>
    <w:rsid w:val="00161BCD"/>
    <w:rsid w:val="00162927"/>
    <w:rsid w:val="00167DAC"/>
    <w:rsid w:val="00170AAA"/>
    <w:rsid w:val="00171071"/>
    <w:rsid w:val="00171A31"/>
    <w:rsid w:val="001720AA"/>
    <w:rsid w:val="001726FE"/>
    <w:rsid w:val="00172DFD"/>
    <w:rsid w:val="001732E5"/>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59E"/>
    <w:rsid w:val="00197CA2"/>
    <w:rsid w:val="001A09D6"/>
    <w:rsid w:val="001A23FD"/>
    <w:rsid w:val="001A2527"/>
    <w:rsid w:val="001A32FE"/>
    <w:rsid w:val="001A3649"/>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3DD6"/>
    <w:rsid w:val="001D4564"/>
    <w:rsid w:val="001D52A5"/>
    <w:rsid w:val="001D5BA4"/>
    <w:rsid w:val="001D62CE"/>
    <w:rsid w:val="001E0035"/>
    <w:rsid w:val="001E1503"/>
    <w:rsid w:val="001E184A"/>
    <w:rsid w:val="001E2423"/>
    <w:rsid w:val="001E2A9A"/>
    <w:rsid w:val="001E3576"/>
    <w:rsid w:val="001E3714"/>
    <w:rsid w:val="001E3EB3"/>
    <w:rsid w:val="001E5D14"/>
    <w:rsid w:val="001E6C18"/>
    <w:rsid w:val="001E74CB"/>
    <w:rsid w:val="001E7885"/>
    <w:rsid w:val="001F068A"/>
    <w:rsid w:val="001F20E8"/>
    <w:rsid w:val="001F4070"/>
    <w:rsid w:val="00200300"/>
    <w:rsid w:val="00200BB7"/>
    <w:rsid w:val="00200C28"/>
    <w:rsid w:val="00200CB2"/>
    <w:rsid w:val="002024E6"/>
    <w:rsid w:val="002027AA"/>
    <w:rsid w:val="002066DB"/>
    <w:rsid w:val="0020790C"/>
    <w:rsid w:val="00207E8C"/>
    <w:rsid w:val="002103E2"/>
    <w:rsid w:val="00210513"/>
    <w:rsid w:val="00210BAE"/>
    <w:rsid w:val="002111D4"/>
    <w:rsid w:val="002124BE"/>
    <w:rsid w:val="00212EEE"/>
    <w:rsid w:val="00213C3E"/>
    <w:rsid w:val="00213D72"/>
    <w:rsid w:val="00214DF3"/>
    <w:rsid w:val="002152B0"/>
    <w:rsid w:val="00216D60"/>
    <w:rsid w:val="00217196"/>
    <w:rsid w:val="00222481"/>
    <w:rsid w:val="00224B6E"/>
    <w:rsid w:val="00224F11"/>
    <w:rsid w:val="00225322"/>
    <w:rsid w:val="00226184"/>
    <w:rsid w:val="002264FF"/>
    <w:rsid w:val="00231A38"/>
    <w:rsid w:val="00234DD6"/>
    <w:rsid w:val="00236B31"/>
    <w:rsid w:val="00237055"/>
    <w:rsid w:val="0024133C"/>
    <w:rsid w:val="002420D5"/>
    <w:rsid w:val="0024538A"/>
    <w:rsid w:val="002460D2"/>
    <w:rsid w:val="002462CB"/>
    <w:rsid w:val="00246DD2"/>
    <w:rsid w:val="00247004"/>
    <w:rsid w:val="002515D8"/>
    <w:rsid w:val="00252664"/>
    <w:rsid w:val="00252ABD"/>
    <w:rsid w:val="00256B3E"/>
    <w:rsid w:val="00257049"/>
    <w:rsid w:val="002613DD"/>
    <w:rsid w:val="002628BA"/>
    <w:rsid w:val="00263369"/>
    <w:rsid w:val="0026390A"/>
    <w:rsid w:val="00270B72"/>
    <w:rsid w:val="00271B22"/>
    <w:rsid w:val="002731DA"/>
    <w:rsid w:val="0027439B"/>
    <w:rsid w:val="00274B0D"/>
    <w:rsid w:val="00275608"/>
    <w:rsid w:val="00275730"/>
    <w:rsid w:val="00275870"/>
    <w:rsid w:val="00280715"/>
    <w:rsid w:val="00282C4C"/>
    <w:rsid w:val="002835BF"/>
    <w:rsid w:val="00283D53"/>
    <w:rsid w:val="002840C5"/>
    <w:rsid w:val="00284AF0"/>
    <w:rsid w:val="00285B5E"/>
    <w:rsid w:val="0028697D"/>
    <w:rsid w:val="00286CAC"/>
    <w:rsid w:val="00287907"/>
    <w:rsid w:val="002907B2"/>
    <w:rsid w:val="00293B3D"/>
    <w:rsid w:val="00293D2F"/>
    <w:rsid w:val="00294318"/>
    <w:rsid w:val="00295776"/>
    <w:rsid w:val="00296AB3"/>
    <w:rsid w:val="00297D67"/>
    <w:rsid w:val="002A01BD"/>
    <w:rsid w:val="002A0890"/>
    <w:rsid w:val="002A297F"/>
    <w:rsid w:val="002A32C1"/>
    <w:rsid w:val="002A384E"/>
    <w:rsid w:val="002A3B82"/>
    <w:rsid w:val="002A4B31"/>
    <w:rsid w:val="002A73FC"/>
    <w:rsid w:val="002B0955"/>
    <w:rsid w:val="002C0108"/>
    <w:rsid w:val="002C053D"/>
    <w:rsid w:val="002C10B1"/>
    <w:rsid w:val="002C6757"/>
    <w:rsid w:val="002C6994"/>
    <w:rsid w:val="002C78F4"/>
    <w:rsid w:val="002C7972"/>
    <w:rsid w:val="002D13CC"/>
    <w:rsid w:val="002D18E0"/>
    <w:rsid w:val="002D20C7"/>
    <w:rsid w:val="002D2FDD"/>
    <w:rsid w:val="002D333F"/>
    <w:rsid w:val="002D3F14"/>
    <w:rsid w:val="002D5177"/>
    <w:rsid w:val="002D5704"/>
    <w:rsid w:val="002D7192"/>
    <w:rsid w:val="002E11CD"/>
    <w:rsid w:val="002E24C4"/>
    <w:rsid w:val="002E24FB"/>
    <w:rsid w:val="002E558F"/>
    <w:rsid w:val="002E609F"/>
    <w:rsid w:val="002F16A7"/>
    <w:rsid w:val="002F3FA2"/>
    <w:rsid w:val="002F6CEE"/>
    <w:rsid w:val="002F722F"/>
    <w:rsid w:val="0030012B"/>
    <w:rsid w:val="00300422"/>
    <w:rsid w:val="00300787"/>
    <w:rsid w:val="00304924"/>
    <w:rsid w:val="00304FF0"/>
    <w:rsid w:val="003054C4"/>
    <w:rsid w:val="00305CC5"/>
    <w:rsid w:val="00306738"/>
    <w:rsid w:val="003113D1"/>
    <w:rsid w:val="0031156F"/>
    <w:rsid w:val="00311633"/>
    <w:rsid w:val="00311969"/>
    <w:rsid w:val="00323042"/>
    <w:rsid w:val="003230AA"/>
    <w:rsid w:val="00324C2A"/>
    <w:rsid w:val="00330AF1"/>
    <w:rsid w:val="00333561"/>
    <w:rsid w:val="00334436"/>
    <w:rsid w:val="00334A5C"/>
    <w:rsid w:val="003379A2"/>
    <w:rsid w:val="00340802"/>
    <w:rsid w:val="0034396E"/>
    <w:rsid w:val="00343B3A"/>
    <w:rsid w:val="00345FA1"/>
    <w:rsid w:val="00346551"/>
    <w:rsid w:val="00346CA1"/>
    <w:rsid w:val="0035254C"/>
    <w:rsid w:val="00352AC9"/>
    <w:rsid w:val="00353E3C"/>
    <w:rsid w:val="00353EC7"/>
    <w:rsid w:val="00354CBA"/>
    <w:rsid w:val="0035626A"/>
    <w:rsid w:val="0036054B"/>
    <w:rsid w:val="003612BA"/>
    <w:rsid w:val="003613BA"/>
    <w:rsid w:val="00363C51"/>
    <w:rsid w:val="00364605"/>
    <w:rsid w:val="003648BC"/>
    <w:rsid w:val="00364BA3"/>
    <w:rsid w:val="00364E38"/>
    <w:rsid w:val="003659BF"/>
    <w:rsid w:val="00365D4D"/>
    <w:rsid w:val="00367A45"/>
    <w:rsid w:val="00370777"/>
    <w:rsid w:val="0037545A"/>
    <w:rsid w:val="00375760"/>
    <w:rsid w:val="00376710"/>
    <w:rsid w:val="00376C09"/>
    <w:rsid w:val="00380334"/>
    <w:rsid w:val="00381769"/>
    <w:rsid w:val="0038297E"/>
    <w:rsid w:val="00382BCC"/>
    <w:rsid w:val="00382C18"/>
    <w:rsid w:val="003832E7"/>
    <w:rsid w:val="00384CDD"/>
    <w:rsid w:val="00385C89"/>
    <w:rsid w:val="00387C24"/>
    <w:rsid w:val="00390643"/>
    <w:rsid w:val="00390D2D"/>
    <w:rsid w:val="00391448"/>
    <w:rsid w:val="003916DB"/>
    <w:rsid w:val="0039421A"/>
    <w:rsid w:val="0039464A"/>
    <w:rsid w:val="00394AB6"/>
    <w:rsid w:val="003A134C"/>
    <w:rsid w:val="003A23D1"/>
    <w:rsid w:val="003A2E40"/>
    <w:rsid w:val="003A35BF"/>
    <w:rsid w:val="003A37C1"/>
    <w:rsid w:val="003A3B76"/>
    <w:rsid w:val="003A3E91"/>
    <w:rsid w:val="003A61F0"/>
    <w:rsid w:val="003A64CA"/>
    <w:rsid w:val="003A705F"/>
    <w:rsid w:val="003B1426"/>
    <w:rsid w:val="003B2DE1"/>
    <w:rsid w:val="003B5E7B"/>
    <w:rsid w:val="003B6708"/>
    <w:rsid w:val="003C0AF1"/>
    <w:rsid w:val="003C20AB"/>
    <w:rsid w:val="003C50D4"/>
    <w:rsid w:val="003C5A9F"/>
    <w:rsid w:val="003C629F"/>
    <w:rsid w:val="003C64CF"/>
    <w:rsid w:val="003C68D9"/>
    <w:rsid w:val="003C693B"/>
    <w:rsid w:val="003D1343"/>
    <w:rsid w:val="003D28AA"/>
    <w:rsid w:val="003D7039"/>
    <w:rsid w:val="003E1473"/>
    <w:rsid w:val="003E1777"/>
    <w:rsid w:val="003E1E03"/>
    <w:rsid w:val="003E2299"/>
    <w:rsid w:val="003E2468"/>
    <w:rsid w:val="003E4BA4"/>
    <w:rsid w:val="003E4BE4"/>
    <w:rsid w:val="003E50A9"/>
    <w:rsid w:val="003E5193"/>
    <w:rsid w:val="003E60F2"/>
    <w:rsid w:val="003F0CCC"/>
    <w:rsid w:val="003F1759"/>
    <w:rsid w:val="003F1D3A"/>
    <w:rsid w:val="003F5676"/>
    <w:rsid w:val="003F5D24"/>
    <w:rsid w:val="003F61D0"/>
    <w:rsid w:val="003F7347"/>
    <w:rsid w:val="0040006D"/>
    <w:rsid w:val="00400135"/>
    <w:rsid w:val="00400564"/>
    <w:rsid w:val="004005B5"/>
    <w:rsid w:val="0040080B"/>
    <w:rsid w:val="00401BE1"/>
    <w:rsid w:val="00402C3E"/>
    <w:rsid w:val="00406C2D"/>
    <w:rsid w:val="00407099"/>
    <w:rsid w:val="00407D6D"/>
    <w:rsid w:val="004112A9"/>
    <w:rsid w:val="00411369"/>
    <w:rsid w:val="004123B0"/>
    <w:rsid w:val="00412B1F"/>
    <w:rsid w:val="00413564"/>
    <w:rsid w:val="00413E22"/>
    <w:rsid w:val="00415246"/>
    <w:rsid w:val="004158C1"/>
    <w:rsid w:val="004206B7"/>
    <w:rsid w:val="00420DFB"/>
    <w:rsid w:val="00421090"/>
    <w:rsid w:val="0042237A"/>
    <w:rsid w:val="004244ED"/>
    <w:rsid w:val="00424DBA"/>
    <w:rsid w:val="004251B8"/>
    <w:rsid w:val="00426C58"/>
    <w:rsid w:val="004303C3"/>
    <w:rsid w:val="00432056"/>
    <w:rsid w:val="00432070"/>
    <w:rsid w:val="00432445"/>
    <w:rsid w:val="0043375A"/>
    <w:rsid w:val="00437BEF"/>
    <w:rsid w:val="00440BF2"/>
    <w:rsid w:val="00440C31"/>
    <w:rsid w:val="00441CAC"/>
    <w:rsid w:val="004422BC"/>
    <w:rsid w:val="004422C3"/>
    <w:rsid w:val="00442893"/>
    <w:rsid w:val="004436C9"/>
    <w:rsid w:val="00443E7F"/>
    <w:rsid w:val="004476A7"/>
    <w:rsid w:val="004500CD"/>
    <w:rsid w:val="00451897"/>
    <w:rsid w:val="00452214"/>
    <w:rsid w:val="00453A44"/>
    <w:rsid w:val="00453B7E"/>
    <w:rsid w:val="00454791"/>
    <w:rsid w:val="004563E3"/>
    <w:rsid w:val="00456BF5"/>
    <w:rsid w:val="00462069"/>
    <w:rsid w:val="0046364E"/>
    <w:rsid w:val="00464FDB"/>
    <w:rsid w:val="00465F5F"/>
    <w:rsid w:val="00467D57"/>
    <w:rsid w:val="00467F08"/>
    <w:rsid w:val="00470ADE"/>
    <w:rsid w:val="0047147F"/>
    <w:rsid w:val="00471785"/>
    <w:rsid w:val="00471D99"/>
    <w:rsid w:val="0047440B"/>
    <w:rsid w:val="004768F2"/>
    <w:rsid w:val="0048223A"/>
    <w:rsid w:val="00490283"/>
    <w:rsid w:val="0049303A"/>
    <w:rsid w:val="0049444E"/>
    <w:rsid w:val="00495257"/>
    <w:rsid w:val="004956BA"/>
    <w:rsid w:val="004969DC"/>
    <w:rsid w:val="004A1D06"/>
    <w:rsid w:val="004A2ABA"/>
    <w:rsid w:val="004A308D"/>
    <w:rsid w:val="004A5CF9"/>
    <w:rsid w:val="004A78D6"/>
    <w:rsid w:val="004B0169"/>
    <w:rsid w:val="004B138C"/>
    <w:rsid w:val="004B49D0"/>
    <w:rsid w:val="004C2391"/>
    <w:rsid w:val="004C4082"/>
    <w:rsid w:val="004C4781"/>
    <w:rsid w:val="004C52B9"/>
    <w:rsid w:val="004D0009"/>
    <w:rsid w:val="004D04FC"/>
    <w:rsid w:val="004D0513"/>
    <w:rsid w:val="004D0BCE"/>
    <w:rsid w:val="004D163A"/>
    <w:rsid w:val="004D2147"/>
    <w:rsid w:val="004D30D3"/>
    <w:rsid w:val="004D36B2"/>
    <w:rsid w:val="004D3E3C"/>
    <w:rsid w:val="004E0A3D"/>
    <w:rsid w:val="004E11B9"/>
    <w:rsid w:val="004E17D4"/>
    <w:rsid w:val="004E1BC5"/>
    <w:rsid w:val="004E2237"/>
    <w:rsid w:val="004E3D71"/>
    <w:rsid w:val="004E60B8"/>
    <w:rsid w:val="004E77ED"/>
    <w:rsid w:val="004F0FCB"/>
    <w:rsid w:val="004F3294"/>
    <w:rsid w:val="004F3934"/>
    <w:rsid w:val="004F562B"/>
    <w:rsid w:val="004F7DA7"/>
    <w:rsid w:val="005001F7"/>
    <w:rsid w:val="00501243"/>
    <w:rsid w:val="00504446"/>
    <w:rsid w:val="00504A4F"/>
    <w:rsid w:val="00504B91"/>
    <w:rsid w:val="00505CE2"/>
    <w:rsid w:val="00506494"/>
    <w:rsid w:val="005076DD"/>
    <w:rsid w:val="00507DEE"/>
    <w:rsid w:val="00511010"/>
    <w:rsid w:val="00512E4D"/>
    <w:rsid w:val="00512FE1"/>
    <w:rsid w:val="00513BEE"/>
    <w:rsid w:val="00521BBC"/>
    <w:rsid w:val="00522415"/>
    <w:rsid w:val="00522C5C"/>
    <w:rsid w:val="00523401"/>
    <w:rsid w:val="00524217"/>
    <w:rsid w:val="005242D1"/>
    <w:rsid w:val="005244B2"/>
    <w:rsid w:val="00524E31"/>
    <w:rsid w:val="00525998"/>
    <w:rsid w:val="0053140B"/>
    <w:rsid w:val="00531618"/>
    <w:rsid w:val="00531B09"/>
    <w:rsid w:val="00531DDB"/>
    <w:rsid w:val="00533EAB"/>
    <w:rsid w:val="005341A7"/>
    <w:rsid w:val="0053450E"/>
    <w:rsid w:val="00534CF7"/>
    <w:rsid w:val="0053536C"/>
    <w:rsid w:val="00535622"/>
    <w:rsid w:val="00536D37"/>
    <w:rsid w:val="00536EAC"/>
    <w:rsid w:val="005403FB"/>
    <w:rsid w:val="005423DA"/>
    <w:rsid w:val="00542761"/>
    <w:rsid w:val="0054447E"/>
    <w:rsid w:val="005458FF"/>
    <w:rsid w:val="005466D8"/>
    <w:rsid w:val="005477A9"/>
    <w:rsid w:val="00550866"/>
    <w:rsid w:val="00554773"/>
    <w:rsid w:val="00556298"/>
    <w:rsid w:val="005565B9"/>
    <w:rsid w:val="005576D8"/>
    <w:rsid w:val="00561E96"/>
    <w:rsid w:val="005626B9"/>
    <w:rsid w:val="00566C1B"/>
    <w:rsid w:val="00567638"/>
    <w:rsid w:val="00567642"/>
    <w:rsid w:val="00570827"/>
    <w:rsid w:val="00570AC9"/>
    <w:rsid w:val="005712B4"/>
    <w:rsid w:val="00572966"/>
    <w:rsid w:val="00573625"/>
    <w:rsid w:val="0057370A"/>
    <w:rsid w:val="00574787"/>
    <w:rsid w:val="00575C7F"/>
    <w:rsid w:val="0057665A"/>
    <w:rsid w:val="005818FD"/>
    <w:rsid w:val="00593F04"/>
    <w:rsid w:val="00595014"/>
    <w:rsid w:val="005957F8"/>
    <w:rsid w:val="00597D26"/>
    <w:rsid w:val="005A2F7B"/>
    <w:rsid w:val="005A430B"/>
    <w:rsid w:val="005A6C67"/>
    <w:rsid w:val="005B13AC"/>
    <w:rsid w:val="005B17AD"/>
    <w:rsid w:val="005B25E0"/>
    <w:rsid w:val="005B3B4E"/>
    <w:rsid w:val="005B6B7F"/>
    <w:rsid w:val="005B77C7"/>
    <w:rsid w:val="005C3556"/>
    <w:rsid w:val="005C359A"/>
    <w:rsid w:val="005C5B55"/>
    <w:rsid w:val="005C664E"/>
    <w:rsid w:val="005D0B81"/>
    <w:rsid w:val="005D0DA7"/>
    <w:rsid w:val="005D4351"/>
    <w:rsid w:val="005D62B2"/>
    <w:rsid w:val="005D6887"/>
    <w:rsid w:val="005D6B07"/>
    <w:rsid w:val="005D7AED"/>
    <w:rsid w:val="005E228B"/>
    <w:rsid w:val="005E2665"/>
    <w:rsid w:val="005E3D17"/>
    <w:rsid w:val="005E4EA3"/>
    <w:rsid w:val="005F1CC0"/>
    <w:rsid w:val="005F38C9"/>
    <w:rsid w:val="005F4033"/>
    <w:rsid w:val="005F411D"/>
    <w:rsid w:val="005F43DA"/>
    <w:rsid w:val="005F5555"/>
    <w:rsid w:val="005F7122"/>
    <w:rsid w:val="005F783F"/>
    <w:rsid w:val="005F7CC9"/>
    <w:rsid w:val="00600A9A"/>
    <w:rsid w:val="00601F88"/>
    <w:rsid w:val="00602021"/>
    <w:rsid w:val="0060202A"/>
    <w:rsid w:val="00605381"/>
    <w:rsid w:val="00612470"/>
    <w:rsid w:val="00612CA0"/>
    <w:rsid w:val="00612CD9"/>
    <w:rsid w:val="00612F00"/>
    <w:rsid w:val="0061316F"/>
    <w:rsid w:val="00617A9F"/>
    <w:rsid w:val="0062089D"/>
    <w:rsid w:val="00620E73"/>
    <w:rsid w:val="00621B47"/>
    <w:rsid w:val="00625077"/>
    <w:rsid w:val="00625365"/>
    <w:rsid w:val="00625AD2"/>
    <w:rsid w:val="00625E11"/>
    <w:rsid w:val="00630451"/>
    <w:rsid w:val="00631B15"/>
    <w:rsid w:val="00634133"/>
    <w:rsid w:val="006344FF"/>
    <w:rsid w:val="00635FB0"/>
    <w:rsid w:val="00637743"/>
    <w:rsid w:val="00642AE9"/>
    <w:rsid w:val="0064547F"/>
    <w:rsid w:val="00645A08"/>
    <w:rsid w:val="00646A89"/>
    <w:rsid w:val="006477F2"/>
    <w:rsid w:val="00647B76"/>
    <w:rsid w:val="00650537"/>
    <w:rsid w:val="00651481"/>
    <w:rsid w:val="0065296B"/>
    <w:rsid w:val="00654818"/>
    <w:rsid w:val="00654B57"/>
    <w:rsid w:val="00660E26"/>
    <w:rsid w:val="00661A57"/>
    <w:rsid w:val="0066403A"/>
    <w:rsid w:val="00664419"/>
    <w:rsid w:val="00665924"/>
    <w:rsid w:val="00666F71"/>
    <w:rsid w:val="006734AC"/>
    <w:rsid w:val="006763CC"/>
    <w:rsid w:val="00676D1E"/>
    <w:rsid w:val="006779E8"/>
    <w:rsid w:val="00677F0D"/>
    <w:rsid w:val="00680C03"/>
    <w:rsid w:val="00681936"/>
    <w:rsid w:val="0068274E"/>
    <w:rsid w:val="0068392C"/>
    <w:rsid w:val="006841B7"/>
    <w:rsid w:val="00684718"/>
    <w:rsid w:val="00684DE2"/>
    <w:rsid w:val="00687673"/>
    <w:rsid w:val="00687F87"/>
    <w:rsid w:val="006927B9"/>
    <w:rsid w:val="00692A61"/>
    <w:rsid w:val="0069400D"/>
    <w:rsid w:val="00695EC3"/>
    <w:rsid w:val="006A1AAE"/>
    <w:rsid w:val="006A2650"/>
    <w:rsid w:val="006A709F"/>
    <w:rsid w:val="006A79D5"/>
    <w:rsid w:val="006B0C28"/>
    <w:rsid w:val="006B15BB"/>
    <w:rsid w:val="006B23C2"/>
    <w:rsid w:val="006B2624"/>
    <w:rsid w:val="006B3DBC"/>
    <w:rsid w:val="006B63F7"/>
    <w:rsid w:val="006B6B24"/>
    <w:rsid w:val="006C2E95"/>
    <w:rsid w:val="006C43BC"/>
    <w:rsid w:val="006C4940"/>
    <w:rsid w:val="006C5522"/>
    <w:rsid w:val="006C5CBB"/>
    <w:rsid w:val="006C6597"/>
    <w:rsid w:val="006D1AA0"/>
    <w:rsid w:val="006D5AB9"/>
    <w:rsid w:val="006D65AE"/>
    <w:rsid w:val="006D6BDF"/>
    <w:rsid w:val="006E2863"/>
    <w:rsid w:val="006E3D69"/>
    <w:rsid w:val="006F0262"/>
    <w:rsid w:val="006F054B"/>
    <w:rsid w:val="006F0CB6"/>
    <w:rsid w:val="006F113F"/>
    <w:rsid w:val="006F1334"/>
    <w:rsid w:val="006F3938"/>
    <w:rsid w:val="006F6D5A"/>
    <w:rsid w:val="00700256"/>
    <w:rsid w:val="0070368D"/>
    <w:rsid w:val="00703C6B"/>
    <w:rsid w:val="00705BB3"/>
    <w:rsid w:val="007062AE"/>
    <w:rsid w:val="00706CF2"/>
    <w:rsid w:val="007072D5"/>
    <w:rsid w:val="00711969"/>
    <w:rsid w:val="0071254D"/>
    <w:rsid w:val="0071260D"/>
    <w:rsid w:val="00713224"/>
    <w:rsid w:val="00714942"/>
    <w:rsid w:val="00714B8E"/>
    <w:rsid w:val="00716670"/>
    <w:rsid w:val="00721842"/>
    <w:rsid w:val="00722443"/>
    <w:rsid w:val="007244C7"/>
    <w:rsid w:val="007254B0"/>
    <w:rsid w:val="0072580C"/>
    <w:rsid w:val="00725A88"/>
    <w:rsid w:val="0072720A"/>
    <w:rsid w:val="00727AC8"/>
    <w:rsid w:val="0073112E"/>
    <w:rsid w:val="00731E2B"/>
    <w:rsid w:val="00731F2C"/>
    <w:rsid w:val="0073245D"/>
    <w:rsid w:val="00734381"/>
    <w:rsid w:val="00740749"/>
    <w:rsid w:val="00741770"/>
    <w:rsid w:val="007456A8"/>
    <w:rsid w:val="00747591"/>
    <w:rsid w:val="00752E9F"/>
    <w:rsid w:val="007560B9"/>
    <w:rsid w:val="007563D8"/>
    <w:rsid w:val="0075658E"/>
    <w:rsid w:val="0075724C"/>
    <w:rsid w:val="00757496"/>
    <w:rsid w:val="00760190"/>
    <w:rsid w:val="00760FD3"/>
    <w:rsid w:val="00762707"/>
    <w:rsid w:val="00763025"/>
    <w:rsid w:val="00763804"/>
    <w:rsid w:val="00763816"/>
    <w:rsid w:val="00766EFB"/>
    <w:rsid w:val="00767D84"/>
    <w:rsid w:val="00770F36"/>
    <w:rsid w:val="007717C0"/>
    <w:rsid w:val="00771926"/>
    <w:rsid w:val="00772F74"/>
    <w:rsid w:val="0077482A"/>
    <w:rsid w:val="00776474"/>
    <w:rsid w:val="0077665D"/>
    <w:rsid w:val="007778AA"/>
    <w:rsid w:val="00780291"/>
    <w:rsid w:val="007803A1"/>
    <w:rsid w:val="00782D05"/>
    <w:rsid w:val="0078421B"/>
    <w:rsid w:val="00784F0F"/>
    <w:rsid w:val="00785445"/>
    <w:rsid w:val="00790C18"/>
    <w:rsid w:val="00791B32"/>
    <w:rsid w:val="00791E29"/>
    <w:rsid w:val="007950F6"/>
    <w:rsid w:val="007955E5"/>
    <w:rsid w:val="00796271"/>
    <w:rsid w:val="007965AD"/>
    <w:rsid w:val="007968E0"/>
    <w:rsid w:val="0079799E"/>
    <w:rsid w:val="00797F9E"/>
    <w:rsid w:val="007A03C8"/>
    <w:rsid w:val="007A10A5"/>
    <w:rsid w:val="007A377F"/>
    <w:rsid w:val="007A379C"/>
    <w:rsid w:val="007A3A04"/>
    <w:rsid w:val="007A42E3"/>
    <w:rsid w:val="007A4620"/>
    <w:rsid w:val="007A5922"/>
    <w:rsid w:val="007A677F"/>
    <w:rsid w:val="007A79D5"/>
    <w:rsid w:val="007B0044"/>
    <w:rsid w:val="007B0396"/>
    <w:rsid w:val="007B4198"/>
    <w:rsid w:val="007B431E"/>
    <w:rsid w:val="007B4A25"/>
    <w:rsid w:val="007B6366"/>
    <w:rsid w:val="007B7587"/>
    <w:rsid w:val="007C04F7"/>
    <w:rsid w:val="007C07B3"/>
    <w:rsid w:val="007C1A00"/>
    <w:rsid w:val="007C1CAC"/>
    <w:rsid w:val="007C334A"/>
    <w:rsid w:val="007C4957"/>
    <w:rsid w:val="007C4A5C"/>
    <w:rsid w:val="007C7800"/>
    <w:rsid w:val="007D0305"/>
    <w:rsid w:val="007D042F"/>
    <w:rsid w:val="007D1624"/>
    <w:rsid w:val="007D1A8C"/>
    <w:rsid w:val="007D2A1E"/>
    <w:rsid w:val="007D3700"/>
    <w:rsid w:val="007D4D88"/>
    <w:rsid w:val="007D57E4"/>
    <w:rsid w:val="007D62B4"/>
    <w:rsid w:val="007D6934"/>
    <w:rsid w:val="007D6A21"/>
    <w:rsid w:val="007D7116"/>
    <w:rsid w:val="007D7911"/>
    <w:rsid w:val="007E0126"/>
    <w:rsid w:val="007E1FA9"/>
    <w:rsid w:val="007E3754"/>
    <w:rsid w:val="007E415A"/>
    <w:rsid w:val="007E4229"/>
    <w:rsid w:val="007E4C11"/>
    <w:rsid w:val="007E5B1C"/>
    <w:rsid w:val="007E73B4"/>
    <w:rsid w:val="007F1AC5"/>
    <w:rsid w:val="007F428E"/>
    <w:rsid w:val="007F66BF"/>
    <w:rsid w:val="007F794F"/>
    <w:rsid w:val="00801C99"/>
    <w:rsid w:val="00801F98"/>
    <w:rsid w:val="00802791"/>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44A"/>
    <w:rsid w:val="00832575"/>
    <w:rsid w:val="008325C7"/>
    <w:rsid w:val="0083544A"/>
    <w:rsid w:val="00835E74"/>
    <w:rsid w:val="00837600"/>
    <w:rsid w:val="00840479"/>
    <w:rsid w:val="00840537"/>
    <w:rsid w:val="0084122B"/>
    <w:rsid w:val="00841C38"/>
    <w:rsid w:val="00841FCE"/>
    <w:rsid w:val="00843343"/>
    <w:rsid w:val="00844512"/>
    <w:rsid w:val="00844653"/>
    <w:rsid w:val="00844F2C"/>
    <w:rsid w:val="00844FA9"/>
    <w:rsid w:val="00846168"/>
    <w:rsid w:val="00846332"/>
    <w:rsid w:val="0085007A"/>
    <w:rsid w:val="0085214F"/>
    <w:rsid w:val="00852C67"/>
    <w:rsid w:val="00854FA7"/>
    <w:rsid w:val="00854FC2"/>
    <w:rsid w:val="00855A70"/>
    <w:rsid w:val="0085680B"/>
    <w:rsid w:val="0086047B"/>
    <w:rsid w:val="00861CAE"/>
    <w:rsid w:val="00861CC6"/>
    <w:rsid w:val="008627EC"/>
    <w:rsid w:val="00863031"/>
    <w:rsid w:val="0086378C"/>
    <w:rsid w:val="00863F53"/>
    <w:rsid w:val="00866825"/>
    <w:rsid w:val="008676F3"/>
    <w:rsid w:val="008711BF"/>
    <w:rsid w:val="008716C9"/>
    <w:rsid w:val="0087248A"/>
    <w:rsid w:val="0087612A"/>
    <w:rsid w:val="00881850"/>
    <w:rsid w:val="00885E10"/>
    <w:rsid w:val="00886248"/>
    <w:rsid w:val="00886351"/>
    <w:rsid w:val="008911CD"/>
    <w:rsid w:val="008912C2"/>
    <w:rsid w:val="0089385F"/>
    <w:rsid w:val="008943A3"/>
    <w:rsid w:val="00894C04"/>
    <w:rsid w:val="00895015"/>
    <w:rsid w:val="00895204"/>
    <w:rsid w:val="008952D0"/>
    <w:rsid w:val="0089534B"/>
    <w:rsid w:val="00896CFE"/>
    <w:rsid w:val="0089703B"/>
    <w:rsid w:val="008971D2"/>
    <w:rsid w:val="00897E04"/>
    <w:rsid w:val="008A08CF"/>
    <w:rsid w:val="008A2BAF"/>
    <w:rsid w:val="008A364D"/>
    <w:rsid w:val="008A3C2C"/>
    <w:rsid w:val="008B08A7"/>
    <w:rsid w:val="008B1BC1"/>
    <w:rsid w:val="008B43AD"/>
    <w:rsid w:val="008B4D59"/>
    <w:rsid w:val="008B68A8"/>
    <w:rsid w:val="008C17EB"/>
    <w:rsid w:val="008C243D"/>
    <w:rsid w:val="008C2ABE"/>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3730"/>
    <w:rsid w:val="00904CC3"/>
    <w:rsid w:val="00910614"/>
    <w:rsid w:val="0091208A"/>
    <w:rsid w:val="00916014"/>
    <w:rsid w:val="00916FEA"/>
    <w:rsid w:val="009171D3"/>
    <w:rsid w:val="0092246E"/>
    <w:rsid w:val="00922B94"/>
    <w:rsid w:val="00922C36"/>
    <w:rsid w:val="00923266"/>
    <w:rsid w:val="009238FB"/>
    <w:rsid w:val="00923919"/>
    <w:rsid w:val="00923FD5"/>
    <w:rsid w:val="0093027E"/>
    <w:rsid w:val="0093048F"/>
    <w:rsid w:val="009305A1"/>
    <w:rsid w:val="0093423F"/>
    <w:rsid w:val="0093605C"/>
    <w:rsid w:val="00936323"/>
    <w:rsid w:val="0094008C"/>
    <w:rsid w:val="00940747"/>
    <w:rsid w:val="00942833"/>
    <w:rsid w:val="00942A86"/>
    <w:rsid w:val="00943650"/>
    <w:rsid w:val="00943A1B"/>
    <w:rsid w:val="009440E1"/>
    <w:rsid w:val="00946799"/>
    <w:rsid w:val="00947870"/>
    <w:rsid w:val="009518B1"/>
    <w:rsid w:val="00952B5D"/>
    <w:rsid w:val="00953AD0"/>
    <w:rsid w:val="00953B08"/>
    <w:rsid w:val="00955457"/>
    <w:rsid w:val="009564BD"/>
    <w:rsid w:val="0095786E"/>
    <w:rsid w:val="00960193"/>
    <w:rsid w:val="009607EC"/>
    <w:rsid w:val="00963D52"/>
    <w:rsid w:val="00966FB3"/>
    <w:rsid w:val="00967288"/>
    <w:rsid w:val="009678EB"/>
    <w:rsid w:val="00971DFE"/>
    <w:rsid w:val="00971E90"/>
    <w:rsid w:val="00975299"/>
    <w:rsid w:val="00975F1A"/>
    <w:rsid w:val="00976516"/>
    <w:rsid w:val="00977821"/>
    <w:rsid w:val="009778F2"/>
    <w:rsid w:val="00980EB5"/>
    <w:rsid w:val="009816FC"/>
    <w:rsid w:val="00981E7A"/>
    <w:rsid w:val="00982478"/>
    <w:rsid w:val="009827DD"/>
    <w:rsid w:val="00984EB1"/>
    <w:rsid w:val="00985E91"/>
    <w:rsid w:val="009907A3"/>
    <w:rsid w:val="00991A05"/>
    <w:rsid w:val="009926E6"/>
    <w:rsid w:val="00993D5D"/>
    <w:rsid w:val="00993FB4"/>
    <w:rsid w:val="00994420"/>
    <w:rsid w:val="00995115"/>
    <w:rsid w:val="009A0137"/>
    <w:rsid w:val="009A39CD"/>
    <w:rsid w:val="009A7698"/>
    <w:rsid w:val="009A7E88"/>
    <w:rsid w:val="009B28B0"/>
    <w:rsid w:val="009B299B"/>
    <w:rsid w:val="009B42B5"/>
    <w:rsid w:val="009B6B88"/>
    <w:rsid w:val="009C03E5"/>
    <w:rsid w:val="009C3AAE"/>
    <w:rsid w:val="009C4442"/>
    <w:rsid w:val="009C6343"/>
    <w:rsid w:val="009D0058"/>
    <w:rsid w:val="009D1C01"/>
    <w:rsid w:val="009D2E9C"/>
    <w:rsid w:val="009D54C0"/>
    <w:rsid w:val="009D79B0"/>
    <w:rsid w:val="009E08E2"/>
    <w:rsid w:val="009E11BC"/>
    <w:rsid w:val="009E11CF"/>
    <w:rsid w:val="009E37EB"/>
    <w:rsid w:val="009E398F"/>
    <w:rsid w:val="009E4B99"/>
    <w:rsid w:val="009E5FE4"/>
    <w:rsid w:val="009F1164"/>
    <w:rsid w:val="009F14D6"/>
    <w:rsid w:val="009F1E14"/>
    <w:rsid w:val="009F32EC"/>
    <w:rsid w:val="009F3B5A"/>
    <w:rsid w:val="009F48AE"/>
    <w:rsid w:val="009F49D5"/>
    <w:rsid w:val="009F4F9F"/>
    <w:rsid w:val="009F685D"/>
    <w:rsid w:val="009F7B65"/>
    <w:rsid w:val="00A009E9"/>
    <w:rsid w:val="00A019EE"/>
    <w:rsid w:val="00A050AE"/>
    <w:rsid w:val="00A051B1"/>
    <w:rsid w:val="00A06730"/>
    <w:rsid w:val="00A07D34"/>
    <w:rsid w:val="00A125DF"/>
    <w:rsid w:val="00A14177"/>
    <w:rsid w:val="00A147C5"/>
    <w:rsid w:val="00A1749E"/>
    <w:rsid w:val="00A21874"/>
    <w:rsid w:val="00A2201D"/>
    <w:rsid w:val="00A2485B"/>
    <w:rsid w:val="00A251DE"/>
    <w:rsid w:val="00A26661"/>
    <w:rsid w:val="00A2677C"/>
    <w:rsid w:val="00A279F9"/>
    <w:rsid w:val="00A300AD"/>
    <w:rsid w:val="00A30A2F"/>
    <w:rsid w:val="00A30EBD"/>
    <w:rsid w:val="00A324F4"/>
    <w:rsid w:val="00A33684"/>
    <w:rsid w:val="00A33C62"/>
    <w:rsid w:val="00A348F0"/>
    <w:rsid w:val="00A379C4"/>
    <w:rsid w:val="00A4052F"/>
    <w:rsid w:val="00A41C91"/>
    <w:rsid w:val="00A46283"/>
    <w:rsid w:val="00A4719C"/>
    <w:rsid w:val="00A479E6"/>
    <w:rsid w:val="00A50AA7"/>
    <w:rsid w:val="00A5228E"/>
    <w:rsid w:val="00A5274C"/>
    <w:rsid w:val="00A529D1"/>
    <w:rsid w:val="00A53133"/>
    <w:rsid w:val="00A545FE"/>
    <w:rsid w:val="00A55FFA"/>
    <w:rsid w:val="00A562B1"/>
    <w:rsid w:val="00A609E8"/>
    <w:rsid w:val="00A61163"/>
    <w:rsid w:val="00A613E0"/>
    <w:rsid w:val="00A616E8"/>
    <w:rsid w:val="00A634FC"/>
    <w:rsid w:val="00A637CE"/>
    <w:rsid w:val="00A64F18"/>
    <w:rsid w:val="00A65A4B"/>
    <w:rsid w:val="00A6648C"/>
    <w:rsid w:val="00A70E39"/>
    <w:rsid w:val="00A71E3D"/>
    <w:rsid w:val="00A71EEA"/>
    <w:rsid w:val="00A83F3A"/>
    <w:rsid w:val="00A856CC"/>
    <w:rsid w:val="00A8598B"/>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2C3"/>
    <w:rsid w:val="00AB4786"/>
    <w:rsid w:val="00AB516F"/>
    <w:rsid w:val="00AB5A87"/>
    <w:rsid w:val="00AB7D5B"/>
    <w:rsid w:val="00AC0EC3"/>
    <w:rsid w:val="00AC38BE"/>
    <w:rsid w:val="00AC5876"/>
    <w:rsid w:val="00AC6D06"/>
    <w:rsid w:val="00AD0F1F"/>
    <w:rsid w:val="00AD32EC"/>
    <w:rsid w:val="00AD482F"/>
    <w:rsid w:val="00AD50F8"/>
    <w:rsid w:val="00AD6D6F"/>
    <w:rsid w:val="00AD780D"/>
    <w:rsid w:val="00AD79E2"/>
    <w:rsid w:val="00AE0E26"/>
    <w:rsid w:val="00AE0E65"/>
    <w:rsid w:val="00AE20AE"/>
    <w:rsid w:val="00AE2FDD"/>
    <w:rsid w:val="00AE53C7"/>
    <w:rsid w:val="00AE59A1"/>
    <w:rsid w:val="00AE63AE"/>
    <w:rsid w:val="00AE6F53"/>
    <w:rsid w:val="00AE7BCD"/>
    <w:rsid w:val="00AF0B3E"/>
    <w:rsid w:val="00AF1605"/>
    <w:rsid w:val="00AF1E3B"/>
    <w:rsid w:val="00AF453F"/>
    <w:rsid w:val="00AF6AE2"/>
    <w:rsid w:val="00AF6EF7"/>
    <w:rsid w:val="00AF7D36"/>
    <w:rsid w:val="00B018EF"/>
    <w:rsid w:val="00B01F43"/>
    <w:rsid w:val="00B02D0E"/>
    <w:rsid w:val="00B03363"/>
    <w:rsid w:val="00B07E6E"/>
    <w:rsid w:val="00B103F3"/>
    <w:rsid w:val="00B11352"/>
    <w:rsid w:val="00B125A6"/>
    <w:rsid w:val="00B12751"/>
    <w:rsid w:val="00B129C0"/>
    <w:rsid w:val="00B14F7A"/>
    <w:rsid w:val="00B156D5"/>
    <w:rsid w:val="00B15F0C"/>
    <w:rsid w:val="00B17540"/>
    <w:rsid w:val="00B17BF9"/>
    <w:rsid w:val="00B2087F"/>
    <w:rsid w:val="00B217F5"/>
    <w:rsid w:val="00B22B6F"/>
    <w:rsid w:val="00B23813"/>
    <w:rsid w:val="00B24E92"/>
    <w:rsid w:val="00B25DD1"/>
    <w:rsid w:val="00B2682A"/>
    <w:rsid w:val="00B269C9"/>
    <w:rsid w:val="00B2773E"/>
    <w:rsid w:val="00B30AD3"/>
    <w:rsid w:val="00B30EAB"/>
    <w:rsid w:val="00B31D17"/>
    <w:rsid w:val="00B33F74"/>
    <w:rsid w:val="00B34149"/>
    <w:rsid w:val="00B34A4D"/>
    <w:rsid w:val="00B3637B"/>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540EC"/>
    <w:rsid w:val="00B57A2F"/>
    <w:rsid w:val="00B63668"/>
    <w:rsid w:val="00B64448"/>
    <w:rsid w:val="00B6724B"/>
    <w:rsid w:val="00B71AB2"/>
    <w:rsid w:val="00B733D3"/>
    <w:rsid w:val="00B75AB9"/>
    <w:rsid w:val="00B75DE8"/>
    <w:rsid w:val="00B766C3"/>
    <w:rsid w:val="00B7780E"/>
    <w:rsid w:val="00B80378"/>
    <w:rsid w:val="00B80BD8"/>
    <w:rsid w:val="00B81EDD"/>
    <w:rsid w:val="00B83DCF"/>
    <w:rsid w:val="00B8423C"/>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94B"/>
    <w:rsid w:val="00BB7C45"/>
    <w:rsid w:val="00BC1C98"/>
    <w:rsid w:val="00BC3197"/>
    <w:rsid w:val="00BC3264"/>
    <w:rsid w:val="00BC483D"/>
    <w:rsid w:val="00BD16F3"/>
    <w:rsid w:val="00BD1C31"/>
    <w:rsid w:val="00BD2281"/>
    <w:rsid w:val="00BD2AE8"/>
    <w:rsid w:val="00BD350A"/>
    <w:rsid w:val="00BD5C60"/>
    <w:rsid w:val="00BD5DE5"/>
    <w:rsid w:val="00BE0462"/>
    <w:rsid w:val="00BE1322"/>
    <w:rsid w:val="00BE3F6C"/>
    <w:rsid w:val="00BE6293"/>
    <w:rsid w:val="00BF10C7"/>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994"/>
    <w:rsid w:val="00C11B09"/>
    <w:rsid w:val="00C12E71"/>
    <w:rsid w:val="00C1462B"/>
    <w:rsid w:val="00C1568A"/>
    <w:rsid w:val="00C161A9"/>
    <w:rsid w:val="00C176E3"/>
    <w:rsid w:val="00C21A20"/>
    <w:rsid w:val="00C21FF4"/>
    <w:rsid w:val="00C30084"/>
    <w:rsid w:val="00C30D7A"/>
    <w:rsid w:val="00C32620"/>
    <w:rsid w:val="00C3485F"/>
    <w:rsid w:val="00C354E2"/>
    <w:rsid w:val="00C36DB2"/>
    <w:rsid w:val="00C37478"/>
    <w:rsid w:val="00C40827"/>
    <w:rsid w:val="00C42526"/>
    <w:rsid w:val="00C44688"/>
    <w:rsid w:val="00C50055"/>
    <w:rsid w:val="00C50230"/>
    <w:rsid w:val="00C50A59"/>
    <w:rsid w:val="00C50DB5"/>
    <w:rsid w:val="00C51014"/>
    <w:rsid w:val="00C52796"/>
    <w:rsid w:val="00C529E6"/>
    <w:rsid w:val="00C52B6B"/>
    <w:rsid w:val="00C536BD"/>
    <w:rsid w:val="00C53955"/>
    <w:rsid w:val="00C54A75"/>
    <w:rsid w:val="00C60CCD"/>
    <w:rsid w:val="00C61AF5"/>
    <w:rsid w:val="00C65EA7"/>
    <w:rsid w:val="00C66C85"/>
    <w:rsid w:val="00C67F84"/>
    <w:rsid w:val="00C70160"/>
    <w:rsid w:val="00C70589"/>
    <w:rsid w:val="00C714F2"/>
    <w:rsid w:val="00C772EA"/>
    <w:rsid w:val="00C77448"/>
    <w:rsid w:val="00C774E6"/>
    <w:rsid w:val="00C80F10"/>
    <w:rsid w:val="00C826BB"/>
    <w:rsid w:val="00C83A02"/>
    <w:rsid w:val="00C84EF3"/>
    <w:rsid w:val="00C867A2"/>
    <w:rsid w:val="00C913E2"/>
    <w:rsid w:val="00C918A9"/>
    <w:rsid w:val="00C92664"/>
    <w:rsid w:val="00C93B05"/>
    <w:rsid w:val="00C93B56"/>
    <w:rsid w:val="00C94FD7"/>
    <w:rsid w:val="00C95AB2"/>
    <w:rsid w:val="00C9691F"/>
    <w:rsid w:val="00CA03CA"/>
    <w:rsid w:val="00CA1613"/>
    <w:rsid w:val="00CA1665"/>
    <w:rsid w:val="00CA4831"/>
    <w:rsid w:val="00CA4A89"/>
    <w:rsid w:val="00CB3DDD"/>
    <w:rsid w:val="00CB5DA2"/>
    <w:rsid w:val="00CB6352"/>
    <w:rsid w:val="00CB6B02"/>
    <w:rsid w:val="00CB6BB2"/>
    <w:rsid w:val="00CB743D"/>
    <w:rsid w:val="00CC2A51"/>
    <w:rsid w:val="00CC2AE6"/>
    <w:rsid w:val="00CC440E"/>
    <w:rsid w:val="00CC5F46"/>
    <w:rsid w:val="00CC7CE8"/>
    <w:rsid w:val="00CC7E3E"/>
    <w:rsid w:val="00CD072A"/>
    <w:rsid w:val="00CD225D"/>
    <w:rsid w:val="00CD4449"/>
    <w:rsid w:val="00CD6138"/>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4111"/>
    <w:rsid w:val="00D0576C"/>
    <w:rsid w:val="00D07095"/>
    <w:rsid w:val="00D07A91"/>
    <w:rsid w:val="00D10C9C"/>
    <w:rsid w:val="00D13A5F"/>
    <w:rsid w:val="00D13C8B"/>
    <w:rsid w:val="00D147D8"/>
    <w:rsid w:val="00D168EC"/>
    <w:rsid w:val="00D16C97"/>
    <w:rsid w:val="00D17DB1"/>
    <w:rsid w:val="00D2147F"/>
    <w:rsid w:val="00D24F8D"/>
    <w:rsid w:val="00D26B88"/>
    <w:rsid w:val="00D26BE6"/>
    <w:rsid w:val="00D31315"/>
    <w:rsid w:val="00D318DD"/>
    <w:rsid w:val="00D32FE6"/>
    <w:rsid w:val="00D3358D"/>
    <w:rsid w:val="00D33FAE"/>
    <w:rsid w:val="00D35720"/>
    <w:rsid w:val="00D43DD8"/>
    <w:rsid w:val="00D466BB"/>
    <w:rsid w:val="00D549AD"/>
    <w:rsid w:val="00D54CB4"/>
    <w:rsid w:val="00D5534E"/>
    <w:rsid w:val="00D55D48"/>
    <w:rsid w:val="00D5748B"/>
    <w:rsid w:val="00D57631"/>
    <w:rsid w:val="00D61092"/>
    <w:rsid w:val="00D62141"/>
    <w:rsid w:val="00D63CFC"/>
    <w:rsid w:val="00D6740E"/>
    <w:rsid w:val="00D67A88"/>
    <w:rsid w:val="00D67CC5"/>
    <w:rsid w:val="00D733C4"/>
    <w:rsid w:val="00D735D7"/>
    <w:rsid w:val="00D73631"/>
    <w:rsid w:val="00D739DF"/>
    <w:rsid w:val="00D7415D"/>
    <w:rsid w:val="00D76D53"/>
    <w:rsid w:val="00D76E0E"/>
    <w:rsid w:val="00D77001"/>
    <w:rsid w:val="00D7732A"/>
    <w:rsid w:val="00D77C6D"/>
    <w:rsid w:val="00D81B7A"/>
    <w:rsid w:val="00D829E8"/>
    <w:rsid w:val="00D83B7A"/>
    <w:rsid w:val="00D83D7B"/>
    <w:rsid w:val="00D8401D"/>
    <w:rsid w:val="00D84286"/>
    <w:rsid w:val="00D85634"/>
    <w:rsid w:val="00D85E93"/>
    <w:rsid w:val="00D90251"/>
    <w:rsid w:val="00D94725"/>
    <w:rsid w:val="00D95B09"/>
    <w:rsid w:val="00D9659B"/>
    <w:rsid w:val="00D97684"/>
    <w:rsid w:val="00D97B2E"/>
    <w:rsid w:val="00D97E2A"/>
    <w:rsid w:val="00DA0136"/>
    <w:rsid w:val="00DA0ABB"/>
    <w:rsid w:val="00DA25C6"/>
    <w:rsid w:val="00DA32DE"/>
    <w:rsid w:val="00DA3B9A"/>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F12"/>
    <w:rsid w:val="00DC191B"/>
    <w:rsid w:val="00DC1BA2"/>
    <w:rsid w:val="00DC2C7B"/>
    <w:rsid w:val="00DC4F6D"/>
    <w:rsid w:val="00DC6256"/>
    <w:rsid w:val="00DC729F"/>
    <w:rsid w:val="00DC7486"/>
    <w:rsid w:val="00DC750A"/>
    <w:rsid w:val="00DD04E9"/>
    <w:rsid w:val="00DD52AE"/>
    <w:rsid w:val="00DE042E"/>
    <w:rsid w:val="00DE17E7"/>
    <w:rsid w:val="00DE3EDF"/>
    <w:rsid w:val="00DE59D5"/>
    <w:rsid w:val="00DF07EB"/>
    <w:rsid w:val="00DF09FB"/>
    <w:rsid w:val="00DF1389"/>
    <w:rsid w:val="00DF1970"/>
    <w:rsid w:val="00DF7167"/>
    <w:rsid w:val="00E021B9"/>
    <w:rsid w:val="00E02E53"/>
    <w:rsid w:val="00E03CF3"/>
    <w:rsid w:val="00E05C9C"/>
    <w:rsid w:val="00E06F83"/>
    <w:rsid w:val="00E108E9"/>
    <w:rsid w:val="00E10999"/>
    <w:rsid w:val="00E12480"/>
    <w:rsid w:val="00E146BF"/>
    <w:rsid w:val="00E14D21"/>
    <w:rsid w:val="00E1681E"/>
    <w:rsid w:val="00E17C3A"/>
    <w:rsid w:val="00E20296"/>
    <w:rsid w:val="00E2064C"/>
    <w:rsid w:val="00E20772"/>
    <w:rsid w:val="00E2325E"/>
    <w:rsid w:val="00E23553"/>
    <w:rsid w:val="00E23800"/>
    <w:rsid w:val="00E264E6"/>
    <w:rsid w:val="00E2658B"/>
    <w:rsid w:val="00E26D75"/>
    <w:rsid w:val="00E3177C"/>
    <w:rsid w:val="00E32618"/>
    <w:rsid w:val="00E32A6A"/>
    <w:rsid w:val="00E34C10"/>
    <w:rsid w:val="00E35437"/>
    <w:rsid w:val="00E35614"/>
    <w:rsid w:val="00E35EA1"/>
    <w:rsid w:val="00E36063"/>
    <w:rsid w:val="00E37C12"/>
    <w:rsid w:val="00E37D78"/>
    <w:rsid w:val="00E40126"/>
    <w:rsid w:val="00E40E83"/>
    <w:rsid w:val="00E4114E"/>
    <w:rsid w:val="00E411DD"/>
    <w:rsid w:val="00E42167"/>
    <w:rsid w:val="00E47B9B"/>
    <w:rsid w:val="00E50FEF"/>
    <w:rsid w:val="00E510B0"/>
    <w:rsid w:val="00E53D00"/>
    <w:rsid w:val="00E54000"/>
    <w:rsid w:val="00E54A47"/>
    <w:rsid w:val="00E572CA"/>
    <w:rsid w:val="00E57865"/>
    <w:rsid w:val="00E662CE"/>
    <w:rsid w:val="00E66BD1"/>
    <w:rsid w:val="00E66F95"/>
    <w:rsid w:val="00E67FE8"/>
    <w:rsid w:val="00E70AA6"/>
    <w:rsid w:val="00E71795"/>
    <w:rsid w:val="00E72C47"/>
    <w:rsid w:val="00E731EE"/>
    <w:rsid w:val="00E74C6B"/>
    <w:rsid w:val="00E769DD"/>
    <w:rsid w:val="00E76BB8"/>
    <w:rsid w:val="00E771B0"/>
    <w:rsid w:val="00E824DF"/>
    <w:rsid w:val="00E83A5C"/>
    <w:rsid w:val="00E92133"/>
    <w:rsid w:val="00E93CB5"/>
    <w:rsid w:val="00E9579B"/>
    <w:rsid w:val="00E957B7"/>
    <w:rsid w:val="00E97917"/>
    <w:rsid w:val="00E97CE5"/>
    <w:rsid w:val="00E97D83"/>
    <w:rsid w:val="00EA0558"/>
    <w:rsid w:val="00EA3627"/>
    <w:rsid w:val="00EA38D5"/>
    <w:rsid w:val="00EA4258"/>
    <w:rsid w:val="00EA7141"/>
    <w:rsid w:val="00EB0214"/>
    <w:rsid w:val="00EB1A0B"/>
    <w:rsid w:val="00EB5A36"/>
    <w:rsid w:val="00EB7332"/>
    <w:rsid w:val="00EB746A"/>
    <w:rsid w:val="00EC108C"/>
    <w:rsid w:val="00EC211D"/>
    <w:rsid w:val="00EC45B0"/>
    <w:rsid w:val="00EC4830"/>
    <w:rsid w:val="00EC4C7D"/>
    <w:rsid w:val="00EC704F"/>
    <w:rsid w:val="00EC707F"/>
    <w:rsid w:val="00EC73F1"/>
    <w:rsid w:val="00ED0F50"/>
    <w:rsid w:val="00ED1286"/>
    <w:rsid w:val="00ED2BE8"/>
    <w:rsid w:val="00ED5CC4"/>
    <w:rsid w:val="00ED63A5"/>
    <w:rsid w:val="00ED6C9C"/>
    <w:rsid w:val="00ED77AD"/>
    <w:rsid w:val="00ED781B"/>
    <w:rsid w:val="00ED7BE5"/>
    <w:rsid w:val="00EE05D6"/>
    <w:rsid w:val="00EE07CA"/>
    <w:rsid w:val="00EE2F23"/>
    <w:rsid w:val="00EE38A2"/>
    <w:rsid w:val="00EE4D14"/>
    <w:rsid w:val="00EE5AE0"/>
    <w:rsid w:val="00EE7119"/>
    <w:rsid w:val="00EE788E"/>
    <w:rsid w:val="00EF0ADE"/>
    <w:rsid w:val="00EF3D48"/>
    <w:rsid w:val="00EF3DFB"/>
    <w:rsid w:val="00EF41BF"/>
    <w:rsid w:val="00EF65D5"/>
    <w:rsid w:val="00EF6EC6"/>
    <w:rsid w:val="00F00400"/>
    <w:rsid w:val="00F007BE"/>
    <w:rsid w:val="00F00960"/>
    <w:rsid w:val="00F0156D"/>
    <w:rsid w:val="00F018D3"/>
    <w:rsid w:val="00F019DB"/>
    <w:rsid w:val="00F02785"/>
    <w:rsid w:val="00F02E8F"/>
    <w:rsid w:val="00F03657"/>
    <w:rsid w:val="00F0365C"/>
    <w:rsid w:val="00F05324"/>
    <w:rsid w:val="00F06AE2"/>
    <w:rsid w:val="00F1153F"/>
    <w:rsid w:val="00F12270"/>
    <w:rsid w:val="00F131F4"/>
    <w:rsid w:val="00F13E3F"/>
    <w:rsid w:val="00F14548"/>
    <w:rsid w:val="00F15BB3"/>
    <w:rsid w:val="00F1793D"/>
    <w:rsid w:val="00F17A3D"/>
    <w:rsid w:val="00F201E1"/>
    <w:rsid w:val="00F2106D"/>
    <w:rsid w:val="00F21602"/>
    <w:rsid w:val="00F218F3"/>
    <w:rsid w:val="00F21A0F"/>
    <w:rsid w:val="00F24381"/>
    <w:rsid w:val="00F25102"/>
    <w:rsid w:val="00F25FED"/>
    <w:rsid w:val="00F275FC"/>
    <w:rsid w:val="00F27B4E"/>
    <w:rsid w:val="00F3009E"/>
    <w:rsid w:val="00F32B91"/>
    <w:rsid w:val="00F32D3A"/>
    <w:rsid w:val="00F3327E"/>
    <w:rsid w:val="00F332C9"/>
    <w:rsid w:val="00F33760"/>
    <w:rsid w:val="00F34116"/>
    <w:rsid w:val="00F34FB9"/>
    <w:rsid w:val="00F350C9"/>
    <w:rsid w:val="00F3669A"/>
    <w:rsid w:val="00F36A82"/>
    <w:rsid w:val="00F4067D"/>
    <w:rsid w:val="00F4315B"/>
    <w:rsid w:val="00F442D6"/>
    <w:rsid w:val="00F45A31"/>
    <w:rsid w:val="00F45CE8"/>
    <w:rsid w:val="00F4652A"/>
    <w:rsid w:val="00F472E2"/>
    <w:rsid w:val="00F51E42"/>
    <w:rsid w:val="00F52030"/>
    <w:rsid w:val="00F523D6"/>
    <w:rsid w:val="00F52C30"/>
    <w:rsid w:val="00F548BE"/>
    <w:rsid w:val="00F54CB3"/>
    <w:rsid w:val="00F56C05"/>
    <w:rsid w:val="00F57B7A"/>
    <w:rsid w:val="00F6016E"/>
    <w:rsid w:val="00F616FF"/>
    <w:rsid w:val="00F62F4B"/>
    <w:rsid w:val="00F6473E"/>
    <w:rsid w:val="00F64AFB"/>
    <w:rsid w:val="00F65871"/>
    <w:rsid w:val="00F665E2"/>
    <w:rsid w:val="00F67FE5"/>
    <w:rsid w:val="00F712D8"/>
    <w:rsid w:val="00F72AFD"/>
    <w:rsid w:val="00F75CE0"/>
    <w:rsid w:val="00F762B6"/>
    <w:rsid w:val="00F77285"/>
    <w:rsid w:val="00F824AA"/>
    <w:rsid w:val="00F85553"/>
    <w:rsid w:val="00F86BB8"/>
    <w:rsid w:val="00F90C8A"/>
    <w:rsid w:val="00F913DE"/>
    <w:rsid w:val="00F928DD"/>
    <w:rsid w:val="00F92B3A"/>
    <w:rsid w:val="00F944DF"/>
    <w:rsid w:val="00F96378"/>
    <w:rsid w:val="00F966F8"/>
    <w:rsid w:val="00F969A3"/>
    <w:rsid w:val="00F972DF"/>
    <w:rsid w:val="00FA09E2"/>
    <w:rsid w:val="00FA1302"/>
    <w:rsid w:val="00FA29A1"/>
    <w:rsid w:val="00FA4112"/>
    <w:rsid w:val="00FA5454"/>
    <w:rsid w:val="00FA5A58"/>
    <w:rsid w:val="00FA5C2A"/>
    <w:rsid w:val="00FA6F41"/>
    <w:rsid w:val="00FB1175"/>
    <w:rsid w:val="00FB1237"/>
    <w:rsid w:val="00FB2946"/>
    <w:rsid w:val="00FB5C93"/>
    <w:rsid w:val="00FB6506"/>
    <w:rsid w:val="00FB7AF2"/>
    <w:rsid w:val="00FC0D5B"/>
    <w:rsid w:val="00FC1D4B"/>
    <w:rsid w:val="00FC65F2"/>
    <w:rsid w:val="00FD167E"/>
    <w:rsid w:val="00FD2823"/>
    <w:rsid w:val="00FD2CDC"/>
    <w:rsid w:val="00FD3A19"/>
    <w:rsid w:val="00FD48A3"/>
    <w:rsid w:val="00FD4903"/>
    <w:rsid w:val="00FD5025"/>
    <w:rsid w:val="00FD531A"/>
    <w:rsid w:val="00FD5355"/>
    <w:rsid w:val="00FD580F"/>
    <w:rsid w:val="00FD60B9"/>
    <w:rsid w:val="00FE1251"/>
    <w:rsid w:val="00FE1D24"/>
    <w:rsid w:val="00FE3FEB"/>
    <w:rsid w:val="00FE4A7A"/>
    <w:rsid w:val="00FE6819"/>
    <w:rsid w:val="00FE7076"/>
    <w:rsid w:val="00FE7CE4"/>
    <w:rsid w:val="00FF0D81"/>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1CF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51"/>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C06F76"/>
    <w:pPr>
      <w:autoSpaceDE/>
      <w:autoSpaceDN/>
      <w:adjustRightInd/>
      <w:outlineLvl w:val="0"/>
    </w:pPr>
    <w:rPr>
      <w:rFonts w:ascii="Times New Roman" w:hAnsi="Times New Roman" w:cs="Tahoma"/>
      <w:color w:val="244061"/>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F76"/>
    <w:rPr>
      <w:rFonts w:cs="Tahoma"/>
      <w:color w:val="244061"/>
      <w:sz w:val="40"/>
      <w:szCs w:val="40"/>
    </w:rPr>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rsid w:val="00C00476"/>
    <w:pPr>
      <w:tabs>
        <w:tab w:val="center" w:pos="4680"/>
        <w:tab w:val="right" w:pos="9360"/>
      </w:tabs>
    </w:pPr>
  </w:style>
  <w:style w:type="character" w:customStyle="1" w:styleId="HeaderChar">
    <w:name w:val="Header Char"/>
    <w:basedOn w:val="DefaultParagraphFont"/>
    <w:link w:val="Header"/>
    <w:uiPriority w:val="99"/>
    <w:locked/>
    <w:rsid w:val="00C00476"/>
    <w:rPr>
      <w:rFonts w:ascii="Arial" w:hAnsi="Arial" w:cs="Arial"/>
      <w:sz w:val="20"/>
      <w:szCs w:val="20"/>
    </w:rPr>
  </w:style>
  <w:style w:type="paragraph" w:styleId="Footer">
    <w:name w:val="footer"/>
    <w:basedOn w:val="Normal"/>
    <w:link w:val="FooterChar"/>
    <w:uiPriority w:val="99"/>
    <w:rsid w:val="00C00476"/>
    <w:pPr>
      <w:tabs>
        <w:tab w:val="center" w:pos="4680"/>
        <w:tab w:val="right" w:pos="9360"/>
      </w:tabs>
    </w:pPr>
  </w:style>
  <w:style w:type="character" w:customStyle="1" w:styleId="FooterChar">
    <w:name w:val="Footer Char"/>
    <w:basedOn w:val="DefaultParagraphFont"/>
    <w:link w:val="Footer"/>
    <w:uiPriority w:val="99"/>
    <w:locked/>
    <w:rsid w:val="00C00476"/>
    <w:rPr>
      <w:rFonts w:ascii="Arial" w:hAnsi="Arial" w:cs="Arial"/>
      <w:sz w:val="20"/>
      <w:szCs w:val="20"/>
    </w:rPr>
  </w:style>
  <w:style w:type="character" w:styleId="Hyperlink">
    <w:name w:val="Hyperlink"/>
    <w:basedOn w:val="DefaultParagraphFont"/>
    <w:uiPriority w:val="99"/>
    <w:rsid w:val="00505CE2"/>
    <w:rPr>
      <w:rFonts w:cs="Times New Roman"/>
      <w:color w:val="0000FF"/>
      <w:u w:val="single"/>
    </w:rPr>
  </w:style>
  <w:style w:type="table" w:customStyle="1" w:styleId="LightShading-Accent11">
    <w:name w:val="Light Shading - Accent 11"/>
    <w:uiPriority w:val="99"/>
    <w:rsid w:val="000E748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rsid w:val="00184CFC"/>
    <w:rPr>
      <w:rFonts w:ascii="Tahoma" w:hAnsi="Tahoma" w:cs="Tahoma"/>
      <w:sz w:val="16"/>
      <w:szCs w:val="16"/>
    </w:rPr>
  </w:style>
  <w:style w:type="character" w:customStyle="1" w:styleId="BalloonTextChar">
    <w:name w:val="Balloon Text Char"/>
    <w:basedOn w:val="DefaultParagraphFont"/>
    <w:link w:val="BalloonText"/>
    <w:uiPriority w:val="99"/>
    <w:semiHidden/>
    <w:rsid w:val="00A8060B"/>
    <w:rPr>
      <w:rFonts w:ascii="Times New Roman" w:hAnsi="Times New Roman" w:cs="Arial"/>
      <w:color w:val="000000"/>
      <w:sz w:val="0"/>
      <w:szCs w:val="0"/>
    </w:rPr>
  </w:style>
  <w:style w:type="character" w:styleId="CommentReference">
    <w:name w:val="annotation reference"/>
    <w:basedOn w:val="DefaultParagraphFont"/>
    <w:uiPriority w:val="99"/>
    <w:semiHidden/>
    <w:rsid w:val="00045121"/>
    <w:rPr>
      <w:rFonts w:cs="Times New Roman"/>
      <w:sz w:val="16"/>
      <w:szCs w:val="16"/>
    </w:rPr>
  </w:style>
  <w:style w:type="paragraph" w:styleId="CommentText">
    <w:name w:val="annotation text"/>
    <w:basedOn w:val="Normal"/>
    <w:link w:val="CommentTextChar"/>
    <w:uiPriority w:val="99"/>
    <w:semiHidden/>
    <w:rsid w:val="00045121"/>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CommentSubject">
    <w:name w:val="annotation subject"/>
    <w:basedOn w:val="CommentText"/>
    <w:next w:val="CommentText"/>
    <w:link w:val="CommentSubjectChar"/>
    <w:uiPriority w:val="99"/>
    <w:semiHidden/>
    <w:rsid w:val="00045121"/>
    <w:rPr>
      <w:b/>
      <w:bCs/>
    </w:rPr>
  </w:style>
  <w:style w:type="character" w:customStyle="1" w:styleId="CommentSubjectChar">
    <w:name w:val="Comment Subject Char"/>
    <w:basedOn w:val="CommentTextChar"/>
    <w:link w:val="CommentSubject"/>
    <w:uiPriority w:val="99"/>
    <w:semiHidden/>
    <w:rsid w:val="00A8060B"/>
    <w:rPr>
      <w:rFonts w:ascii="Arial" w:hAnsi="Arial" w:cs="Arial"/>
      <w:b/>
      <w:bCs/>
      <w:color w:val="000000"/>
      <w:sz w:val="20"/>
      <w:szCs w:val="20"/>
    </w:rPr>
  </w:style>
  <w:style w:type="paragraph" w:customStyle="1" w:styleId="StyleBodyText12pt">
    <w:name w:val="Style Body Text + 12 pt"/>
    <w:basedOn w:val="BodyText"/>
    <w:link w:val="StyleBodyText12ptChar"/>
    <w:uiPriority w:val="99"/>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uiPriority w:val="99"/>
    <w:locked/>
    <w:rsid w:val="00045121"/>
    <w:rPr>
      <w:rFonts w:cs="Arial"/>
      <w:sz w:val="28"/>
      <w:szCs w:val="28"/>
      <w:lang w:val="en-US" w:eastAsia="en-US" w:bidi="ar-SA"/>
    </w:rPr>
  </w:style>
  <w:style w:type="paragraph" w:styleId="BodyText">
    <w:name w:val="Body Text"/>
    <w:basedOn w:val="Normal"/>
    <w:link w:val="BodyTextChar"/>
    <w:uiPriority w:val="99"/>
    <w:rsid w:val="00045121"/>
    <w:pPr>
      <w:spacing w:after="120"/>
    </w:pPr>
  </w:style>
  <w:style w:type="character" w:customStyle="1" w:styleId="BodyTextChar">
    <w:name w:val="Body Text Char"/>
    <w:basedOn w:val="DefaultParagraphFont"/>
    <w:link w:val="BodyText"/>
    <w:uiPriority w:val="99"/>
    <w:semiHidden/>
    <w:rsid w:val="00A8060B"/>
    <w:rPr>
      <w:rFonts w:ascii="Arial" w:hAnsi="Arial" w:cs="Arial"/>
      <w:color w:val="000000"/>
      <w:sz w:val="24"/>
      <w:szCs w:val="24"/>
    </w:rPr>
  </w:style>
  <w:style w:type="character" w:styleId="PageNumber">
    <w:name w:val="page number"/>
    <w:basedOn w:val="DefaultParagraphFont"/>
    <w:uiPriority w:val="99"/>
    <w:rsid w:val="00953B08"/>
    <w:rPr>
      <w:rFonts w:cs="Times New Roman"/>
    </w:rPr>
  </w:style>
  <w:style w:type="character" w:styleId="Strong">
    <w:name w:val="Strong"/>
    <w:basedOn w:val="DefaultParagraphFont"/>
    <w:uiPriority w:val="99"/>
    <w:qFormat/>
    <w:rsid w:val="00F332C9"/>
    <w:rPr>
      <w:rFonts w:cs="Times New Roman"/>
      <w:b/>
      <w:bCs/>
    </w:rPr>
  </w:style>
  <w:style w:type="paragraph" w:styleId="FootnoteText">
    <w:name w:val="footnote text"/>
    <w:basedOn w:val="Normal"/>
    <w:link w:val="FootnoteTextChar"/>
    <w:uiPriority w:val="99"/>
    <w:rsid w:val="00247004"/>
  </w:style>
  <w:style w:type="character" w:customStyle="1" w:styleId="FootnoteTextChar">
    <w:name w:val="Footnote Text Char"/>
    <w:basedOn w:val="DefaultParagraphFont"/>
    <w:link w:val="FootnoteText"/>
    <w:uiPriority w:val="99"/>
    <w:locked/>
    <w:rsid w:val="00247004"/>
    <w:rPr>
      <w:rFonts w:ascii="Arial" w:hAnsi="Arial" w:cs="Arial"/>
    </w:rPr>
  </w:style>
  <w:style w:type="character" w:styleId="FootnoteReference">
    <w:name w:val="footnote reference"/>
    <w:basedOn w:val="DefaultParagraphFont"/>
    <w:uiPriority w:val="99"/>
    <w:rsid w:val="00247004"/>
    <w:rPr>
      <w:rFonts w:cs="Times New Roman"/>
      <w:vertAlign w:val="superscript"/>
    </w:rPr>
  </w:style>
  <w:style w:type="paragraph" w:customStyle="1" w:styleId="Default">
    <w:name w:val="Default"/>
    <w:uiPriority w:val="99"/>
    <w:rsid w:val="00504B91"/>
    <w:pPr>
      <w:autoSpaceDE w:val="0"/>
      <w:autoSpaceDN w:val="0"/>
      <w:adjustRightInd w:val="0"/>
    </w:pPr>
    <w:rPr>
      <w:color w:val="000000"/>
      <w:sz w:val="24"/>
      <w:szCs w:val="24"/>
    </w:rPr>
  </w:style>
  <w:style w:type="paragraph" w:styleId="Revision">
    <w:name w:val="Revision"/>
    <w:hidden/>
    <w:uiPriority w:val="99"/>
    <w:semiHidden/>
    <w:rsid w:val="003916DB"/>
    <w:rPr>
      <w:rFonts w:ascii="Arial" w:hAnsi="Arial" w:cs="Arial"/>
      <w:color w:val="000000"/>
      <w:sz w:val="24"/>
      <w:szCs w:val="24"/>
    </w:rPr>
  </w:style>
  <w:style w:type="character" w:styleId="Emphasis">
    <w:name w:val="Emphasis"/>
    <w:basedOn w:val="DefaultParagraphFont"/>
    <w:uiPriority w:val="99"/>
    <w:qFormat/>
    <w:rsid w:val="00967288"/>
    <w:rPr>
      <w:rFonts w:cs="Times New Roman"/>
      <w:i/>
      <w:iCs/>
    </w:rPr>
  </w:style>
  <w:style w:type="table" w:styleId="LightShading-Accent2">
    <w:name w:val="Light Shading Accent 2"/>
    <w:basedOn w:val="TableNormal"/>
    <w:uiPriority w:val="99"/>
    <w:rsid w:val="00F32B91"/>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LightList1">
    <w:name w:val="Light List1"/>
    <w:uiPriority w:val="99"/>
    <w:rsid w:val="00F32B91"/>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FollowedHyperlink">
    <w:name w:val="FollowedHyperlink"/>
    <w:basedOn w:val="DefaultParagraphFont"/>
    <w:uiPriority w:val="99"/>
    <w:semiHidden/>
    <w:rsid w:val="0018370E"/>
    <w:rPr>
      <w:rFonts w:cs="Times New Roman"/>
      <w:color w:val="800080"/>
      <w:u w:val="single"/>
    </w:rPr>
  </w:style>
  <w:style w:type="character" w:styleId="PlaceholderText">
    <w:name w:val="Placeholder Text"/>
    <w:basedOn w:val="DefaultParagraphFont"/>
    <w:uiPriority w:val="99"/>
    <w:semiHidden/>
    <w:rsid w:val="007965AD"/>
    <w:rPr>
      <w:rFonts w:cs="Times New Roman"/>
      <w:color w:val="808080"/>
    </w:rPr>
  </w:style>
  <w:style w:type="paragraph" w:styleId="TOCHeading">
    <w:name w:val="TOC Heading"/>
    <w:basedOn w:val="Heading1"/>
    <w:next w:val="Normal"/>
    <w:uiPriority w:val="99"/>
    <w:qFormat/>
    <w:rsid w:val="0086378C"/>
    <w:pPr>
      <w:keepNext/>
      <w:keepLines/>
      <w:spacing w:before="480" w:line="276" w:lineRule="auto"/>
      <w:outlineLvl w:val="9"/>
    </w:pPr>
    <w:rPr>
      <w:rFonts w:ascii="Cambria" w:hAnsi="Cambria" w:cs="Times New Roman"/>
      <w:b/>
      <w:bCs/>
      <w:color w:val="365F91"/>
      <w:sz w:val="28"/>
      <w:szCs w:val="28"/>
    </w:rPr>
  </w:style>
  <w:style w:type="paragraph" w:styleId="TOC1">
    <w:name w:val="toc 1"/>
    <w:basedOn w:val="Normal"/>
    <w:next w:val="Normal"/>
    <w:autoRedefine/>
    <w:uiPriority w:val="99"/>
    <w:rsid w:val="007778AA"/>
    <w:pPr>
      <w:tabs>
        <w:tab w:val="right" w:leader="dot" w:pos="10790"/>
      </w:tabs>
      <w:spacing w:after="100"/>
      <w:jc w:val="center"/>
    </w:pPr>
    <w:rPr>
      <w:rFonts w:ascii="Calibri" w:hAnsi="Calibr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uiPriority w:val="99"/>
    <w:rsid w:val="000D57B1"/>
    <w:pPr>
      <w:autoSpaceDE/>
      <w:autoSpaceDN/>
      <w:adjustRightInd/>
      <w:spacing w:before="480" w:after="60"/>
    </w:pPr>
    <w:rPr>
      <w:rFonts w:ascii="Tahoma" w:hAnsi="Tahoma" w:cs="Times New Roman"/>
      <w:b/>
      <w:bCs/>
      <w:sz w:val="28"/>
    </w:rPr>
  </w:style>
  <w:style w:type="paragraph" w:styleId="Subtitle">
    <w:name w:val="Subtitle"/>
    <w:basedOn w:val="Normal"/>
    <w:next w:val="Normal"/>
    <w:link w:val="SubtitleChar"/>
    <w:uiPriority w:val="11"/>
    <w:qFormat/>
    <w:rsid w:val="008D4860"/>
    <w:pPr>
      <w:numPr>
        <w:ilvl w:val="1"/>
      </w:numPr>
    </w:pPr>
    <w:rPr>
      <w:rFonts w:ascii="Cambria" w:hAnsi="Cambria" w:cs="Times New Roman"/>
      <w:i/>
      <w:color w:val="4F81BD"/>
      <w:spacing w:val="15"/>
    </w:rPr>
  </w:style>
  <w:style w:type="character" w:customStyle="1" w:styleId="SubtitleChar">
    <w:name w:val="Subtitle Char"/>
    <w:basedOn w:val="DefaultParagraphFont"/>
    <w:link w:val="Subtitle"/>
    <w:uiPriority w:val="11"/>
    <w:locked/>
    <w:rsid w:val="008D4860"/>
    <w:rPr>
      <w:rFonts w:ascii="Cambria" w:hAnsi="Cambria" w:cs="Times New Roman"/>
      <w:i/>
      <w:iCs/>
      <w:color w:val="4F81BD"/>
      <w:spacing w:val="15"/>
      <w:sz w:val="24"/>
      <w:szCs w:val="24"/>
    </w:rPr>
  </w:style>
  <w:style w:type="table" w:styleId="TableGrid">
    <w:name w:val="Table Grid"/>
    <w:basedOn w:val="TableNormal"/>
    <w:uiPriority w:val="99"/>
    <w:rsid w:val="00DB2D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uiPriority w:val="99"/>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uiPriority w:val="99"/>
    <w:rsid w:val="00895015"/>
    <w:pPr>
      <w:spacing w:before="120"/>
    </w:pPr>
    <w:rPr>
      <w:rFonts w:ascii="Calibri" w:hAnsi="Calibri" w:cs="Times New Roman"/>
      <w:color w:val="auto"/>
      <w:sz w:val="22"/>
      <w:szCs w:val="22"/>
    </w:rPr>
  </w:style>
  <w:style w:type="paragraph" w:customStyle="1" w:styleId="RequirementText">
    <w:name w:val="Requirement Text"/>
    <w:basedOn w:val="Normal"/>
    <w:uiPriority w:val="99"/>
    <w:rsid w:val="00895015"/>
    <w:pPr>
      <w:spacing w:before="120"/>
      <w:ind w:left="720" w:hanging="720"/>
    </w:pPr>
    <w:rPr>
      <w:rFonts w:ascii="Calibri" w:hAnsi="Calibr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Calibri" w:hAnsi="Calibr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Calibri" w:hAnsi="Calibri" w:cs="Times New Roman"/>
      <w:b/>
      <w:bCs/>
      <w:color w:val="auto"/>
    </w:rPr>
  </w:style>
  <w:style w:type="paragraph" w:customStyle="1" w:styleId="SectHead">
    <w:name w:val="SectHead"/>
    <w:basedOn w:val="Heading1"/>
    <w:uiPriority w:val="99"/>
    <w:rsid w:val="007D62B4"/>
    <w:rPr>
      <w:rFonts w:ascii="Calibri" w:hAnsi="Calibri"/>
      <w:b/>
      <w:color w:val="auto"/>
      <w:sz w:val="24"/>
      <w:szCs w:val="22"/>
      <w:u w:val="single"/>
    </w:rPr>
  </w:style>
  <w:style w:type="table" w:customStyle="1" w:styleId="TableGrid1">
    <w:name w:val="Table Grid1"/>
    <w:uiPriority w:val="99"/>
    <w:rsid w:val="00AB2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uiPriority w:val="99"/>
    <w:rsid w:val="007A379C"/>
    <w:rPr>
      <w:rFonts w:ascii="Calibri" w:hAnsi="Calibri" w:cs="Times New Roman"/>
      <w:color w:val="0070C0"/>
      <w:sz w:val="22"/>
      <w:szCs w:val="22"/>
    </w:rPr>
  </w:style>
  <w:style w:type="paragraph" w:styleId="EndnoteText">
    <w:name w:val="endnote text"/>
    <w:basedOn w:val="Normal"/>
    <w:link w:val="EndnoteTextChar"/>
    <w:uiPriority w:val="99"/>
    <w:semiHidden/>
    <w:rsid w:val="00AD32EC"/>
    <w:rPr>
      <w:sz w:val="20"/>
      <w:szCs w:val="20"/>
    </w:rPr>
  </w:style>
  <w:style w:type="character" w:customStyle="1" w:styleId="EndnoteTextChar">
    <w:name w:val="Endnote Text Char"/>
    <w:basedOn w:val="DefaultParagraphFont"/>
    <w:link w:val="EndnoteText"/>
    <w:uiPriority w:val="99"/>
    <w:semiHidden/>
    <w:locked/>
    <w:rsid w:val="00AD32EC"/>
    <w:rPr>
      <w:rFonts w:ascii="Arial" w:hAnsi="Arial" w:cs="Arial"/>
      <w:sz w:val="20"/>
      <w:szCs w:val="20"/>
    </w:rPr>
  </w:style>
  <w:style w:type="character" w:styleId="EndnoteReference">
    <w:name w:val="endnote reference"/>
    <w:basedOn w:val="DefaultParagraphFont"/>
    <w:uiPriority w:val="99"/>
    <w:semiHidden/>
    <w:rsid w:val="00AD32EC"/>
    <w:rPr>
      <w:rFonts w:cs="Times New Roman"/>
      <w:vertAlign w:val="superscript"/>
    </w:rPr>
  </w:style>
  <w:style w:type="paragraph" w:customStyle="1" w:styleId="Requirement">
    <w:name w:val="Requirement"/>
    <w:basedOn w:val="List2"/>
    <w:link w:val="RequirementChar"/>
    <w:uiPriority w:val="99"/>
    <w:rsid w:val="00F3669A"/>
    <w:pPr>
      <w:numPr>
        <w:numId w:val="33"/>
      </w:numPr>
      <w:autoSpaceDE/>
      <w:autoSpaceDN/>
      <w:adjustRightInd/>
      <w:spacing w:after="120"/>
      <w:contextualSpacing w:val="0"/>
    </w:pPr>
    <w:rPr>
      <w:rFonts w:ascii="Times New Roman" w:hAnsi="Times New Roman" w:cs="Times New Roman"/>
      <w:color w:val="auto"/>
    </w:rPr>
  </w:style>
  <w:style w:type="character" w:customStyle="1" w:styleId="RequirementChar">
    <w:name w:val="Requirement Char"/>
    <w:basedOn w:val="DefaultParagraphFont"/>
    <w:link w:val="Requirement"/>
    <w:uiPriority w:val="99"/>
    <w:locked/>
    <w:rsid w:val="00F3669A"/>
    <w:rPr>
      <w:rFonts w:ascii="Times New Roman" w:hAnsi="Times New Roman" w:cs="Times New Roman"/>
      <w:color w:val="auto"/>
    </w:rPr>
  </w:style>
  <w:style w:type="paragraph" w:styleId="List2">
    <w:name w:val="List 2"/>
    <w:basedOn w:val="Normal"/>
    <w:uiPriority w:val="99"/>
    <w:semiHidden/>
    <w:rsid w:val="00F3669A"/>
    <w:pPr>
      <w:ind w:left="720" w:hanging="360"/>
      <w:contextualSpacing/>
    </w:pPr>
  </w:style>
  <w:style w:type="paragraph" w:customStyle="1" w:styleId="Measure">
    <w:name w:val="Measure"/>
    <w:basedOn w:val="Requirement"/>
    <w:rsid w:val="00F3669A"/>
    <w:pPr>
      <w:numPr>
        <w:numId w:val="34"/>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916367">
      <w:marLeft w:val="0"/>
      <w:marRight w:val="0"/>
      <w:marTop w:val="0"/>
      <w:marBottom w:val="0"/>
      <w:divBdr>
        <w:top w:val="none" w:sz="0" w:space="0" w:color="auto"/>
        <w:left w:val="none" w:sz="0" w:space="0" w:color="auto"/>
        <w:bottom w:val="none" w:sz="0" w:space="0" w:color="auto"/>
        <w:right w:val="none" w:sz="0" w:space="0" w:color="auto"/>
      </w:divBdr>
    </w:div>
    <w:div w:id="276916368">
      <w:marLeft w:val="0"/>
      <w:marRight w:val="0"/>
      <w:marTop w:val="0"/>
      <w:marBottom w:val="0"/>
      <w:divBdr>
        <w:top w:val="none" w:sz="0" w:space="0" w:color="auto"/>
        <w:left w:val="none" w:sz="0" w:space="0" w:color="auto"/>
        <w:bottom w:val="none" w:sz="0" w:space="0" w:color="auto"/>
        <w:right w:val="none" w:sz="0" w:space="0" w:color="auto"/>
      </w:divBdr>
    </w:div>
    <w:div w:id="276916369">
      <w:marLeft w:val="0"/>
      <w:marRight w:val="0"/>
      <w:marTop w:val="0"/>
      <w:marBottom w:val="0"/>
      <w:divBdr>
        <w:top w:val="none" w:sz="0" w:space="0" w:color="auto"/>
        <w:left w:val="none" w:sz="0" w:space="0" w:color="auto"/>
        <w:bottom w:val="none" w:sz="0" w:space="0" w:color="auto"/>
        <w:right w:val="none" w:sz="0" w:space="0" w:color="auto"/>
      </w:divBdr>
    </w:div>
    <w:div w:id="276916371">
      <w:marLeft w:val="0"/>
      <w:marRight w:val="0"/>
      <w:marTop w:val="0"/>
      <w:marBottom w:val="0"/>
      <w:divBdr>
        <w:top w:val="none" w:sz="0" w:space="0" w:color="auto"/>
        <w:left w:val="none" w:sz="0" w:space="0" w:color="auto"/>
        <w:bottom w:val="none" w:sz="0" w:space="0" w:color="auto"/>
        <w:right w:val="none" w:sz="0" w:space="0" w:color="auto"/>
      </w:divBdr>
    </w:div>
    <w:div w:id="276916372">
      <w:marLeft w:val="0"/>
      <w:marRight w:val="0"/>
      <w:marTop w:val="0"/>
      <w:marBottom w:val="0"/>
      <w:divBdr>
        <w:top w:val="none" w:sz="0" w:space="0" w:color="auto"/>
        <w:left w:val="none" w:sz="0" w:space="0" w:color="auto"/>
        <w:bottom w:val="none" w:sz="0" w:space="0" w:color="auto"/>
        <w:right w:val="none" w:sz="0" w:space="0" w:color="auto"/>
      </w:divBdr>
      <w:divsChild>
        <w:div w:id="276916377">
          <w:marLeft w:val="0"/>
          <w:marRight w:val="0"/>
          <w:marTop w:val="0"/>
          <w:marBottom w:val="0"/>
          <w:divBdr>
            <w:top w:val="single" w:sz="24" w:space="0" w:color="000000"/>
            <w:left w:val="single" w:sz="24" w:space="0" w:color="000000"/>
            <w:bottom w:val="single" w:sz="24" w:space="0" w:color="000000"/>
            <w:right w:val="single" w:sz="24" w:space="0" w:color="000000"/>
          </w:divBdr>
          <w:divsChild>
            <w:div w:id="276916416">
              <w:marLeft w:val="0"/>
              <w:marRight w:val="0"/>
              <w:marTop w:val="0"/>
              <w:marBottom w:val="0"/>
              <w:divBdr>
                <w:top w:val="none" w:sz="0" w:space="0" w:color="auto"/>
                <w:left w:val="none" w:sz="0" w:space="0" w:color="auto"/>
                <w:bottom w:val="none" w:sz="0" w:space="0" w:color="auto"/>
                <w:right w:val="none" w:sz="0" w:space="0" w:color="auto"/>
              </w:divBdr>
              <w:divsChild>
                <w:div w:id="276916366">
                  <w:marLeft w:val="0"/>
                  <w:marRight w:val="0"/>
                  <w:marTop w:val="0"/>
                  <w:marBottom w:val="0"/>
                  <w:divBdr>
                    <w:top w:val="none" w:sz="0" w:space="0" w:color="auto"/>
                    <w:left w:val="none" w:sz="0" w:space="0" w:color="auto"/>
                    <w:bottom w:val="none" w:sz="0" w:space="0" w:color="auto"/>
                    <w:right w:val="none" w:sz="0" w:space="0" w:color="auto"/>
                  </w:divBdr>
                  <w:divsChild>
                    <w:div w:id="276916370">
                      <w:marLeft w:val="0"/>
                      <w:marRight w:val="0"/>
                      <w:marTop w:val="0"/>
                      <w:marBottom w:val="0"/>
                      <w:divBdr>
                        <w:top w:val="single" w:sz="2" w:space="2" w:color="auto"/>
                        <w:left w:val="single" w:sz="4" w:space="2" w:color="auto"/>
                        <w:bottom w:val="single" w:sz="4" w:space="2" w:color="auto"/>
                        <w:right w:val="single" w:sz="2" w:space="2" w:color="auto"/>
                      </w:divBdr>
                    </w:div>
                    <w:div w:id="276916403">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82">
                  <w:marLeft w:val="0"/>
                  <w:marRight w:val="0"/>
                  <w:marTop w:val="0"/>
                  <w:marBottom w:val="0"/>
                  <w:divBdr>
                    <w:top w:val="none" w:sz="0" w:space="0" w:color="auto"/>
                    <w:left w:val="none" w:sz="0" w:space="0" w:color="auto"/>
                    <w:bottom w:val="none" w:sz="0" w:space="0" w:color="auto"/>
                    <w:right w:val="none" w:sz="0" w:space="0" w:color="auto"/>
                  </w:divBdr>
                  <w:divsChild>
                    <w:div w:id="276916376">
                      <w:marLeft w:val="0"/>
                      <w:marRight w:val="0"/>
                      <w:marTop w:val="0"/>
                      <w:marBottom w:val="0"/>
                      <w:divBdr>
                        <w:top w:val="single" w:sz="2" w:space="2" w:color="auto"/>
                        <w:left w:val="single" w:sz="4" w:space="2" w:color="auto"/>
                        <w:bottom w:val="single" w:sz="4" w:space="2" w:color="auto"/>
                        <w:right w:val="single" w:sz="2" w:space="2" w:color="auto"/>
                      </w:divBdr>
                    </w:div>
                    <w:div w:id="276916406">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5">
                  <w:marLeft w:val="0"/>
                  <w:marRight w:val="0"/>
                  <w:marTop w:val="0"/>
                  <w:marBottom w:val="0"/>
                  <w:divBdr>
                    <w:top w:val="none" w:sz="0" w:space="0" w:color="auto"/>
                    <w:left w:val="none" w:sz="0" w:space="0" w:color="auto"/>
                    <w:bottom w:val="none" w:sz="0" w:space="0" w:color="auto"/>
                    <w:right w:val="none" w:sz="0" w:space="0" w:color="auto"/>
                  </w:divBdr>
                  <w:divsChild>
                    <w:div w:id="276916394">
                      <w:marLeft w:val="0"/>
                      <w:marRight w:val="0"/>
                      <w:marTop w:val="0"/>
                      <w:marBottom w:val="0"/>
                      <w:divBdr>
                        <w:top w:val="single" w:sz="2" w:space="2" w:color="auto"/>
                        <w:left w:val="single" w:sz="4" w:space="2" w:color="auto"/>
                        <w:bottom w:val="single" w:sz="4" w:space="2" w:color="auto"/>
                        <w:right w:val="single" w:sz="2" w:space="2" w:color="auto"/>
                      </w:divBdr>
                    </w:div>
                    <w:div w:id="276916429">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6">
                  <w:marLeft w:val="0"/>
                  <w:marRight w:val="0"/>
                  <w:marTop w:val="0"/>
                  <w:marBottom w:val="0"/>
                  <w:divBdr>
                    <w:top w:val="none" w:sz="0" w:space="0" w:color="auto"/>
                    <w:left w:val="none" w:sz="0" w:space="0" w:color="auto"/>
                    <w:bottom w:val="none" w:sz="0" w:space="0" w:color="auto"/>
                    <w:right w:val="none" w:sz="0" w:space="0" w:color="auto"/>
                  </w:divBdr>
                  <w:divsChild>
                    <w:div w:id="276916365">
                      <w:marLeft w:val="0"/>
                      <w:marRight w:val="0"/>
                      <w:marTop w:val="0"/>
                      <w:marBottom w:val="0"/>
                      <w:divBdr>
                        <w:top w:val="single" w:sz="2" w:space="2" w:color="auto"/>
                        <w:left w:val="single" w:sz="4" w:space="2" w:color="auto"/>
                        <w:bottom w:val="single" w:sz="4" w:space="2" w:color="auto"/>
                        <w:right w:val="single" w:sz="2" w:space="2" w:color="auto"/>
                      </w:divBdr>
                    </w:div>
                    <w:div w:id="276916414">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7">
                  <w:marLeft w:val="0"/>
                  <w:marRight w:val="0"/>
                  <w:marTop w:val="0"/>
                  <w:marBottom w:val="0"/>
                  <w:divBdr>
                    <w:top w:val="none" w:sz="0" w:space="0" w:color="auto"/>
                    <w:left w:val="none" w:sz="0" w:space="0" w:color="auto"/>
                    <w:bottom w:val="none" w:sz="0" w:space="0" w:color="auto"/>
                    <w:right w:val="none" w:sz="0" w:space="0" w:color="auto"/>
                  </w:divBdr>
                  <w:divsChild>
                    <w:div w:id="276916384">
                      <w:marLeft w:val="0"/>
                      <w:marRight w:val="0"/>
                      <w:marTop w:val="0"/>
                      <w:marBottom w:val="0"/>
                      <w:divBdr>
                        <w:top w:val="single" w:sz="2" w:space="2" w:color="auto"/>
                        <w:left w:val="single" w:sz="4" w:space="2" w:color="auto"/>
                        <w:bottom w:val="single" w:sz="4" w:space="2" w:color="auto"/>
                        <w:right w:val="single" w:sz="2" w:space="2" w:color="auto"/>
                      </w:divBdr>
                    </w:div>
                    <w:div w:id="276916393">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399">
                  <w:marLeft w:val="0"/>
                  <w:marRight w:val="0"/>
                  <w:marTop w:val="0"/>
                  <w:marBottom w:val="0"/>
                  <w:divBdr>
                    <w:top w:val="none" w:sz="0" w:space="0" w:color="auto"/>
                    <w:left w:val="none" w:sz="0" w:space="0" w:color="auto"/>
                    <w:bottom w:val="none" w:sz="0" w:space="0" w:color="auto"/>
                    <w:right w:val="none" w:sz="0" w:space="0" w:color="auto"/>
                  </w:divBdr>
                  <w:divsChild>
                    <w:div w:id="276916378">
                      <w:marLeft w:val="0"/>
                      <w:marRight w:val="0"/>
                      <w:marTop w:val="0"/>
                      <w:marBottom w:val="0"/>
                      <w:divBdr>
                        <w:top w:val="single" w:sz="2" w:space="2" w:color="auto"/>
                        <w:left w:val="single" w:sz="4" w:space="2" w:color="auto"/>
                        <w:bottom w:val="single" w:sz="4" w:space="2" w:color="auto"/>
                        <w:right w:val="single" w:sz="2" w:space="2" w:color="auto"/>
                      </w:divBdr>
                    </w:div>
                    <w:div w:id="276916389">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18">
                  <w:marLeft w:val="0"/>
                  <w:marRight w:val="0"/>
                  <w:marTop w:val="0"/>
                  <w:marBottom w:val="0"/>
                  <w:divBdr>
                    <w:top w:val="none" w:sz="0" w:space="0" w:color="auto"/>
                    <w:left w:val="none" w:sz="0" w:space="0" w:color="auto"/>
                    <w:bottom w:val="none" w:sz="0" w:space="0" w:color="auto"/>
                    <w:right w:val="none" w:sz="0" w:space="0" w:color="auto"/>
                  </w:divBdr>
                  <w:divsChild>
                    <w:div w:id="276916412">
                      <w:marLeft w:val="0"/>
                      <w:marRight w:val="0"/>
                      <w:marTop w:val="0"/>
                      <w:marBottom w:val="0"/>
                      <w:divBdr>
                        <w:top w:val="single" w:sz="2" w:space="2" w:color="auto"/>
                        <w:left w:val="single" w:sz="4" w:space="2" w:color="auto"/>
                        <w:bottom w:val="single" w:sz="4" w:space="2" w:color="auto"/>
                        <w:right w:val="single" w:sz="2" w:space="2" w:color="auto"/>
                      </w:divBdr>
                    </w:div>
                    <w:div w:id="276916428">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2">
                  <w:marLeft w:val="0"/>
                  <w:marRight w:val="0"/>
                  <w:marTop w:val="0"/>
                  <w:marBottom w:val="0"/>
                  <w:divBdr>
                    <w:top w:val="none" w:sz="0" w:space="0" w:color="auto"/>
                    <w:left w:val="none" w:sz="0" w:space="0" w:color="auto"/>
                    <w:bottom w:val="none" w:sz="0" w:space="0" w:color="auto"/>
                    <w:right w:val="none" w:sz="0" w:space="0" w:color="auto"/>
                  </w:divBdr>
                  <w:divsChild>
                    <w:div w:id="276916385">
                      <w:marLeft w:val="0"/>
                      <w:marRight w:val="0"/>
                      <w:marTop w:val="0"/>
                      <w:marBottom w:val="0"/>
                      <w:divBdr>
                        <w:top w:val="single" w:sz="2" w:space="2" w:color="auto"/>
                        <w:left w:val="single" w:sz="4" w:space="2" w:color="auto"/>
                        <w:bottom w:val="single" w:sz="4" w:space="2" w:color="auto"/>
                        <w:right w:val="single" w:sz="2" w:space="2" w:color="auto"/>
                      </w:divBdr>
                    </w:div>
                    <w:div w:id="276916411">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4">
                  <w:marLeft w:val="0"/>
                  <w:marRight w:val="0"/>
                  <w:marTop w:val="0"/>
                  <w:marBottom w:val="0"/>
                  <w:divBdr>
                    <w:top w:val="none" w:sz="0" w:space="0" w:color="auto"/>
                    <w:left w:val="none" w:sz="0" w:space="0" w:color="auto"/>
                    <w:bottom w:val="none" w:sz="0" w:space="0" w:color="auto"/>
                    <w:right w:val="none" w:sz="0" w:space="0" w:color="auto"/>
                  </w:divBdr>
                  <w:divsChild>
                    <w:div w:id="276916408">
                      <w:marLeft w:val="0"/>
                      <w:marRight w:val="0"/>
                      <w:marTop w:val="0"/>
                      <w:marBottom w:val="0"/>
                      <w:divBdr>
                        <w:top w:val="single" w:sz="2" w:space="2" w:color="auto"/>
                        <w:left w:val="single" w:sz="4" w:space="2" w:color="auto"/>
                        <w:bottom w:val="single" w:sz="4" w:space="2" w:color="auto"/>
                        <w:right w:val="single" w:sz="2" w:space="2" w:color="auto"/>
                      </w:divBdr>
                    </w:div>
                    <w:div w:id="276916420">
                      <w:marLeft w:val="0"/>
                      <w:marRight w:val="0"/>
                      <w:marTop w:val="0"/>
                      <w:marBottom w:val="0"/>
                      <w:divBdr>
                        <w:top w:val="single" w:sz="2" w:space="2" w:color="auto"/>
                        <w:left w:val="single" w:sz="4" w:space="2" w:color="auto"/>
                        <w:bottom w:val="single" w:sz="4" w:space="2" w:color="auto"/>
                        <w:right w:val="single" w:sz="2" w:space="2" w:color="auto"/>
                      </w:divBdr>
                    </w:div>
                  </w:divsChild>
                </w:div>
                <w:div w:id="276916438">
                  <w:marLeft w:val="0"/>
                  <w:marRight w:val="0"/>
                  <w:marTop w:val="0"/>
                  <w:marBottom w:val="0"/>
                  <w:divBdr>
                    <w:top w:val="none" w:sz="0" w:space="0" w:color="auto"/>
                    <w:left w:val="none" w:sz="0" w:space="0" w:color="auto"/>
                    <w:bottom w:val="none" w:sz="0" w:space="0" w:color="auto"/>
                    <w:right w:val="none" w:sz="0" w:space="0" w:color="auto"/>
                  </w:divBdr>
                  <w:divsChild>
                    <w:div w:id="276916386">
                      <w:marLeft w:val="0"/>
                      <w:marRight w:val="0"/>
                      <w:marTop w:val="0"/>
                      <w:marBottom w:val="0"/>
                      <w:divBdr>
                        <w:top w:val="single" w:sz="2" w:space="2" w:color="auto"/>
                        <w:left w:val="single" w:sz="4" w:space="2" w:color="auto"/>
                        <w:bottom w:val="single" w:sz="4" w:space="2" w:color="auto"/>
                        <w:right w:val="single" w:sz="2" w:space="2" w:color="auto"/>
                      </w:divBdr>
                    </w:div>
                    <w:div w:id="276916431">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276916373">
      <w:marLeft w:val="0"/>
      <w:marRight w:val="0"/>
      <w:marTop w:val="0"/>
      <w:marBottom w:val="0"/>
      <w:divBdr>
        <w:top w:val="none" w:sz="0" w:space="0" w:color="auto"/>
        <w:left w:val="none" w:sz="0" w:space="0" w:color="auto"/>
        <w:bottom w:val="none" w:sz="0" w:space="0" w:color="auto"/>
        <w:right w:val="none" w:sz="0" w:space="0" w:color="auto"/>
      </w:divBdr>
    </w:div>
    <w:div w:id="276916374">
      <w:marLeft w:val="0"/>
      <w:marRight w:val="0"/>
      <w:marTop w:val="0"/>
      <w:marBottom w:val="0"/>
      <w:divBdr>
        <w:top w:val="none" w:sz="0" w:space="0" w:color="auto"/>
        <w:left w:val="none" w:sz="0" w:space="0" w:color="auto"/>
        <w:bottom w:val="none" w:sz="0" w:space="0" w:color="auto"/>
        <w:right w:val="none" w:sz="0" w:space="0" w:color="auto"/>
      </w:divBdr>
    </w:div>
    <w:div w:id="276916375">
      <w:marLeft w:val="0"/>
      <w:marRight w:val="0"/>
      <w:marTop w:val="0"/>
      <w:marBottom w:val="0"/>
      <w:divBdr>
        <w:top w:val="none" w:sz="0" w:space="0" w:color="auto"/>
        <w:left w:val="none" w:sz="0" w:space="0" w:color="auto"/>
        <w:bottom w:val="none" w:sz="0" w:space="0" w:color="auto"/>
        <w:right w:val="none" w:sz="0" w:space="0" w:color="auto"/>
      </w:divBdr>
    </w:div>
    <w:div w:id="276916379">
      <w:marLeft w:val="0"/>
      <w:marRight w:val="0"/>
      <w:marTop w:val="0"/>
      <w:marBottom w:val="0"/>
      <w:divBdr>
        <w:top w:val="none" w:sz="0" w:space="0" w:color="auto"/>
        <w:left w:val="none" w:sz="0" w:space="0" w:color="auto"/>
        <w:bottom w:val="none" w:sz="0" w:space="0" w:color="auto"/>
        <w:right w:val="none" w:sz="0" w:space="0" w:color="auto"/>
      </w:divBdr>
    </w:div>
    <w:div w:id="276916380">
      <w:marLeft w:val="0"/>
      <w:marRight w:val="0"/>
      <w:marTop w:val="0"/>
      <w:marBottom w:val="0"/>
      <w:divBdr>
        <w:top w:val="none" w:sz="0" w:space="0" w:color="auto"/>
        <w:left w:val="none" w:sz="0" w:space="0" w:color="auto"/>
        <w:bottom w:val="none" w:sz="0" w:space="0" w:color="auto"/>
        <w:right w:val="none" w:sz="0" w:space="0" w:color="auto"/>
      </w:divBdr>
    </w:div>
    <w:div w:id="276916381">
      <w:marLeft w:val="0"/>
      <w:marRight w:val="0"/>
      <w:marTop w:val="0"/>
      <w:marBottom w:val="0"/>
      <w:divBdr>
        <w:top w:val="none" w:sz="0" w:space="0" w:color="auto"/>
        <w:left w:val="none" w:sz="0" w:space="0" w:color="auto"/>
        <w:bottom w:val="none" w:sz="0" w:space="0" w:color="auto"/>
        <w:right w:val="none" w:sz="0" w:space="0" w:color="auto"/>
      </w:divBdr>
    </w:div>
    <w:div w:id="276916383">
      <w:marLeft w:val="0"/>
      <w:marRight w:val="0"/>
      <w:marTop w:val="0"/>
      <w:marBottom w:val="0"/>
      <w:divBdr>
        <w:top w:val="none" w:sz="0" w:space="0" w:color="auto"/>
        <w:left w:val="none" w:sz="0" w:space="0" w:color="auto"/>
        <w:bottom w:val="none" w:sz="0" w:space="0" w:color="auto"/>
        <w:right w:val="none" w:sz="0" w:space="0" w:color="auto"/>
      </w:divBdr>
    </w:div>
    <w:div w:id="276916387">
      <w:marLeft w:val="0"/>
      <w:marRight w:val="0"/>
      <w:marTop w:val="0"/>
      <w:marBottom w:val="0"/>
      <w:divBdr>
        <w:top w:val="none" w:sz="0" w:space="0" w:color="auto"/>
        <w:left w:val="none" w:sz="0" w:space="0" w:color="auto"/>
        <w:bottom w:val="none" w:sz="0" w:space="0" w:color="auto"/>
        <w:right w:val="none" w:sz="0" w:space="0" w:color="auto"/>
      </w:divBdr>
    </w:div>
    <w:div w:id="276916388">
      <w:marLeft w:val="0"/>
      <w:marRight w:val="0"/>
      <w:marTop w:val="0"/>
      <w:marBottom w:val="0"/>
      <w:divBdr>
        <w:top w:val="none" w:sz="0" w:space="0" w:color="auto"/>
        <w:left w:val="none" w:sz="0" w:space="0" w:color="auto"/>
        <w:bottom w:val="none" w:sz="0" w:space="0" w:color="auto"/>
        <w:right w:val="none" w:sz="0" w:space="0" w:color="auto"/>
      </w:divBdr>
    </w:div>
    <w:div w:id="276916390">
      <w:marLeft w:val="0"/>
      <w:marRight w:val="0"/>
      <w:marTop w:val="0"/>
      <w:marBottom w:val="0"/>
      <w:divBdr>
        <w:top w:val="none" w:sz="0" w:space="0" w:color="auto"/>
        <w:left w:val="none" w:sz="0" w:space="0" w:color="auto"/>
        <w:bottom w:val="none" w:sz="0" w:space="0" w:color="auto"/>
        <w:right w:val="none" w:sz="0" w:space="0" w:color="auto"/>
      </w:divBdr>
    </w:div>
    <w:div w:id="276916391">
      <w:marLeft w:val="0"/>
      <w:marRight w:val="0"/>
      <w:marTop w:val="0"/>
      <w:marBottom w:val="0"/>
      <w:divBdr>
        <w:top w:val="none" w:sz="0" w:space="0" w:color="auto"/>
        <w:left w:val="none" w:sz="0" w:space="0" w:color="auto"/>
        <w:bottom w:val="none" w:sz="0" w:space="0" w:color="auto"/>
        <w:right w:val="none" w:sz="0" w:space="0" w:color="auto"/>
      </w:divBdr>
    </w:div>
    <w:div w:id="276916392">
      <w:marLeft w:val="0"/>
      <w:marRight w:val="0"/>
      <w:marTop w:val="0"/>
      <w:marBottom w:val="0"/>
      <w:divBdr>
        <w:top w:val="none" w:sz="0" w:space="0" w:color="auto"/>
        <w:left w:val="none" w:sz="0" w:space="0" w:color="auto"/>
        <w:bottom w:val="none" w:sz="0" w:space="0" w:color="auto"/>
        <w:right w:val="none" w:sz="0" w:space="0" w:color="auto"/>
      </w:divBdr>
    </w:div>
    <w:div w:id="276916398">
      <w:marLeft w:val="0"/>
      <w:marRight w:val="0"/>
      <w:marTop w:val="0"/>
      <w:marBottom w:val="0"/>
      <w:divBdr>
        <w:top w:val="none" w:sz="0" w:space="0" w:color="auto"/>
        <w:left w:val="none" w:sz="0" w:space="0" w:color="auto"/>
        <w:bottom w:val="none" w:sz="0" w:space="0" w:color="auto"/>
        <w:right w:val="none" w:sz="0" w:space="0" w:color="auto"/>
      </w:divBdr>
    </w:div>
    <w:div w:id="276916400">
      <w:marLeft w:val="0"/>
      <w:marRight w:val="0"/>
      <w:marTop w:val="0"/>
      <w:marBottom w:val="0"/>
      <w:divBdr>
        <w:top w:val="none" w:sz="0" w:space="0" w:color="auto"/>
        <w:left w:val="none" w:sz="0" w:space="0" w:color="auto"/>
        <w:bottom w:val="none" w:sz="0" w:space="0" w:color="auto"/>
        <w:right w:val="none" w:sz="0" w:space="0" w:color="auto"/>
      </w:divBdr>
    </w:div>
    <w:div w:id="276916401">
      <w:marLeft w:val="0"/>
      <w:marRight w:val="0"/>
      <w:marTop w:val="0"/>
      <w:marBottom w:val="0"/>
      <w:divBdr>
        <w:top w:val="none" w:sz="0" w:space="0" w:color="auto"/>
        <w:left w:val="none" w:sz="0" w:space="0" w:color="auto"/>
        <w:bottom w:val="none" w:sz="0" w:space="0" w:color="auto"/>
        <w:right w:val="none" w:sz="0" w:space="0" w:color="auto"/>
      </w:divBdr>
    </w:div>
    <w:div w:id="276916402">
      <w:marLeft w:val="0"/>
      <w:marRight w:val="0"/>
      <w:marTop w:val="0"/>
      <w:marBottom w:val="0"/>
      <w:divBdr>
        <w:top w:val="none" w:sz="0" w:space="0" w:color="auto"/>
        <w:left w:val="none" w:sz="0" w:space="0" w:color="auto"/>
        <w:bottom w:val="none" w:sz="0" w:space="0" w:color="auto"/>
        <w:right w:val="none" w:sz="0" w:space="0" w:color="auto"/>
      </w:divBdr>
    </w:div>
    <w:div w:id="276916404">
      <w:marLeft w:val="0"/>
      <w:marRight w:val="0"/>
      <w:marTop w:val="0"/>
      <w:marBottom w:val="0"/>
      <w:divBdr>
        <w:top w:val="none" w:sz="0" w:space="0" w:color="auto"/>
        <w:left w:val="none" w:sz="0" w:space="0" w:color="auto"/>
        <w:bottom w:val="none" w:sz="0" w:space="0" w:color="auto"/>
        <w:right w:val="none" w:sz="0" w:space="0" w:color="auto"/>
      </w:divBdr>
    </w:div>
    <w:div w:id="276916405">
      <w:marLeft w:val="0"/>
      <w:marRight w:val="0"/>
      <w:marTop w:val="0"/>
      <w:marBottom w:val="0"/>
      <w:divBdr>
        <w:top w:val="none" w:sz="0" w:space="0" w:color="auto"/>
        <w:left w:val="none" w:sz="0" w:space="0" w:color="auto"/>
        <w:bottom w:val="none" w:sz="0" w:space="0" w:color="auto"/>
        <w:right w:val="none" w:sz="0" w:space="0" w:color="auto"/>
      </w:divBdr>
    </w:div>
    <w:div w:id="276916407">
      <w:marLeft w:val="0"/>
      <w:marRight w:val="0"/>
      <w:marTop w:val="0"/>
      <w:marBottom w:val="0"/>
      <w:divBdr>
        <w:top w:val="none" w:sz="0" w:space="0" w:color="auto"/>
        <w:left w:val="none" w:sz="0" w:space="0" w:color="auto"/>
        <w:bottom w:val="none" w:sz="0" w:space="0" w:color="auto"/>
        <w:right w:val="none" w:sz="0" w:space="0" w:color="auto"/>
      </w:divBdr>
    </w:div>
    <w:div w:id="276916409">
      <w:marLeft w:val="0"/>
      <w:marRight w:val="0"/>
      <w:marTop w:val="0"/>
      <w:marBottom w:val="0"/>
      <w:divBdr>
        <w:top w:val="none" w:sz="0" w:space="0" w:color="auto"/>
        <w:left w:val="none" w:sz="0" w:space="0" w:color="auto"/>
        <w:bottom w:val="none" w:sz="0" w:space="0" w:color="auto"/>
        <w:right w:val="none" w:sz="0" w:space="0" w:color="auto"/>
      </w:divBdr>
    </w:div>
    <w:div w:id="276916410">
      <w:marLeft w:val="0"/>
      <w:marRight w:val="0"/>
      <w:marTop w:val="0"/>
      <w:marBottom w:val="0"/>
      <w:divBdr>
        <w:top w:val="none" w:sz="0" w:space="0" w:color="auto"/>
        <w:left w:val="none" w:sz="0" w:space="0" w:color="auto"/>
        <w:bottom w:val="none" w:sz="0" w:space="0" w:color="auto"/>
        <w:right w:val="none" w:sz="0" w:space="0" w:color="auto"/>
      </w:divBdr>
    </w:div>
    <w:div w:id="276916413">
      <w:marLeft w:val="0"/>
      <w:marRight w:val="0"/>
      <w:marTop w:val="0"/>
      <w:marBottom w:val="0"/>
      <w:divBdr>
        <w:top w:val="none" w:sz="0" w:space="0" w:color="auto"/>
        <w:left w:val="none" w:sz="0" w:space="0" w:color="auto"/>
        <w:bottom w:val="none" w:sz="0" w:space="0" w:color="auto"/>
        <w:right w:val="none" w:sz="0" w:space="0" w:color="auto"/>
      </w:divBdr>
    </w:div>
    <w:div w:id="276916415">
      <w:marLeft w:val="0"/>
      <w:marRight w:val="0"/>
      <w:marTop w:val="0"/>
      <w:marBottom w:val="0"/>
      <w:divBdr>
        <w:top w:val="none" w:sz="0" w:space="0" w:color="auto"/>
        <w:left w:val="none" w:sz="0" w:space="0" w:color="auto"/>
        <w:bottom w:val="none" w:sz="0" w:space="0" w:color="auto"/>
        <w:right w:val="none" w:sz="0" w:space="0" w:color="auto"/>
      </w:divBdr>
    </w:div>
    <w:div w:id="276916417">
      <w:marLeft w:val="0"/>
      <w:marRight w:val="0"/>
      <w:marTop w:val="0"/>
      <w:marBottom w:val="0"/>
      <w:divBdr>
        <w:top w:val="none" w:sz="0" w:space="0" w:color="auto"/>
        <w:left w:val="none" w:sz="0" w:space="0" w:color="auto"/>
        <w:bottom w:val="none" w:sz="0" w:space="0" w:color="auto"/>
        <w:right w:val="none" w:sz="0" w:space="0" w:color="auto"/>
      </w:divBdr>
    </w:div>
    <w:div w:id="276916419">
      <w:marLeft w:val="0"/>
      <w:marRight w:val="0"/>
      <w:marTop w:val="0"/>
      <w:marBottom w:val="0"/>
      <w:divBdr>
        <w:top w:val="none" w:sz="0" w:space="0" w:color="auto"/>
        <w:left w:val="none" w:sz="0" w:space="0" w:color="auto"/>
        <w:bottom w:val="none" w:sz="0" w:space="0" w:color="auto"/>
        <w:right w:val="none" w:sz="0" w:space="0" w:color="auto"/>
      </w:divBdr>
    </w:div>
    <w:div w:id="276916421">
      <w:marLeft w:val="0"/>
      <w:marRight w:val="0"/>
      <w:marTop w:val="0"/>
      <w:marBottom w:val="0"/>
      <w:divBdr>
        <w:top w:val="none" w:sz="0" w:space="0" w:color="auto"/>
        <w:left w:val="none" w:sz="0" w:space="0" w:color="auto"/>
        <w:bottom w:val="none" w:sz="0" w:space="0" w:color="auto"/>
        <w:right w:val="none" w:sz="0" w:space="0" w:color="auto"/>
      </w:divBdr>
    </w:div>
    <w:div w:id="276916422">
      <w:marLeft w:val="0"/>
      <w:marRight w:val="0"/>
      <w:marTop w:val="0"/>
      <w:marBottom w:val="0"/>
      <w:divBdr>
        <w:top w:val="none" w:sz="0" w:space="0" w:color="auto"/>
        <w:left w:val="none" w:sz="0" w:space="0" w:color="auto"/>
        <w:bottom w:val="none" w:sz="0" w:space="0" w:color="auto"/>
        <w:right w:val="none" w:sz="0" w:space="0" w:color="auto"/>
      </w:divBdr>
    </w:div>
    <w:div w:id="276916423">
      <w:marLeft w:val="0"/>
      <w:marRight w:val="0"/>
      <w:marTop w:val="0"/>
      <w:marBottom w:val="0"/>
      <w:divBdr>
        <w:top w:val="none" w:sz="0" w:space="0" w:color="auto"/>
        <w:left w:val="none" w:sz="0" w:space="0" w:color="auto"/>
        <w:bottom w:val="none" w:sz="0" w:space="0" w:color="auto"/>
        <w:right w:val="none" w:sz="0" w:space="0" w:color="auto"/>
      </w:divBdr>
    </w:div>
    <w:div w:id="276916424">
      <w:marLeft w:val="0"/>
      <w:marRight w:val="0"/>
      <w:marTop w:val="0"/>
      <w:marBottom w:val="0"/>
      <w:divBdr>
        <w:top w:val="none" w:sz="0" w:space="0" w:color="auto"/>
        <w:left w:val="none" w:sz="0" w:space="0" w:color="auto"/>
        <w:bottom w:val="none" w:sz="0" w:space="0" w:color="auto"/>
        <w:right w:val="none" w:sz="0" w:space="0" w:color="auto"/>
      </w:divBdr>
    </w:div>
    <w:div w:id="276916425">
      <w:marLeft w:val="0"/>
      <w:marRight w:val="0"/>
      <w:marTop w:val="0"/>
      <w:marBottom w:val="0"/>
      <w:divBdr>
        <w:top w:val="none" w:sz="0" w:space="0" w:color="auto"/>
        <w:left w:val="none" w:sz="0" w:space="0" w:color="auto"/>
        <w:bottom w:val="none" w:sz="0" w:space="0" w:color="auto"/>
        <w:right w:val="none" w:sz="0" w:space="0" w:color="auto"/>
      </w:divBdr>
    </w:div>
    <w:div w:id="276916426">
      <w:marLeft w:val="0"/>
      <w:marRight w:val="0"/>
      <w:marTop w:val="0"/>
      <w:marBottom w:val="0"/>
      <w:divBdr>
        <w:top w:val="none" w:sz="0" w:space="0" w:color="auto"/>
        <w:left w:val="none" w:sz="0" w:space="0" w:color="auto"/>
        <w:bottom w:val="none" w:sz="0" w:space="0" w:color="auto"/>
        <w:right w:val="none" w:sz="0" w:space="0" w:color="auto"/>
      </w:divBdr>
    </w:div>
    <w:div w:id="276916427">
      <w:marLeft w:val="0"/>
      <w:marRight w:val="0"/>
      <w:marTop w:val="0"/>
      <w:marBottom w:val="0"/>
      <w:divBdr>
        <w:top w:val="none" w:sz="0" w:space="0" w:color="auto"/>
        <w:left w:val="none" w:sz="0" w:space="0" w:color="auto"/>
        <w:bottom w:val="none" w:sz="0" w:space="0" w:color="auto"/>
        <w:right w:val="none" w:sz="0" w:space="0" w:color="auto"/>
      </w:divBdr>
    </w:div>
    <w:div w:id="276916430">
      <w:marLeft w:val="0"/>
      <w:marRight w:val="0"/>
      <w:marTop w:val="0"/>
      <w:marBottom w:val="0"/>
      <w:divBdr>
        <w:top w:val="none" w:sz="0" w:space="0" w:color="auto"/>
        <w:left w:val="none" w:sz="0" w:space="0" w:color="auto"/>
        <w:bottom w:val="none" w:sz="0" w:space="0" w:color="auto"/>
        <w:right w:val="none" w:sz="0" w:space="0" w:color="auto"/>
      </w:divBdr>
    </w:div>
    <w:div w:id="276916433">
      <w:marLeft w:val="0"/>
      <w:marRight w:val="0"/>
      <w:marTop w:val="0"/>
      <w:marBottom w:val="0"/>
      <w:divBdr>
        <w:top w:val="none" w:sz="0" w:space="0" w:color="auto"/>
        <w:left w:val="none" w:sz="0" w:space="0" w:color="auto"/>
        <w:bottom w:val="none" w:sz="0" w:space="0" w:color="auto"/>
        <w:right w:val="none" w:sz="0" w:space="0" w:color="auto"/>
      </w:divBdr>
    </w:div>
    <w:div w:id="276916435">
      <w:marLeft w:val="0"/>
      <w:marRight w:val="0"/>
      <w:marTop w:val="0"/>
      <w:marBottom w:val="0"/>
      <w:divBdr>
        <w:top w:val="none" w:sz="0" w:space="0" w:color="auto"/>
        <w:left w:val="none" w:sz="0" w:space="0" w:color="auto"/>
        <w:bottom w:val="none" w:sz="0" w:space="0" w:color="auto"/>
        <w:right w:val="none" w:sz="0" w:space="0" w:color="auto"/>
      </w:divBdr>
    </w:div>
    <w:div w:id="276916436">
      <w:marLeft w:val="0"/>
      <w:marRight w:val="0"/>
      <w:marTop w:val="0"/>
      <w:marBottom w:val="0"/>
      <w:divBdr>
        <w:top w:val="none" w:sz="0" w:space="0" w:color="auto"/>
        <w:left w:val="none" w:sz="0" w:space="0" w:color="auto"/>
        <w:bottom w:val="none" w:sz="0" w:space="0" w:color="auto"/>
        <w:right w:val="none" w:sz="0" w:space="0" w:color="auto"/>
      </w:divBdr>
    </w:div>
    <w:div w:id="276916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BAL-002-2(i)</Number>
    <Date xmlns="078344ff-8d50-4bff-90aa-a5f449462ba4">2018-08-22T00:00:00</Date>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D7195E82-0E6A-4D06-A0EB-80054BCDE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51A42-3FDA-406E-BB88-4F63A787B0F2}">
  <ds:schemaRefs>
    <ds:schemaRef ds:uri="http://schemas.microsoft.com/sharepoint/v3/contenttype/forms"/>
  </ds:schemaRefs>
</ds:datastoreItem>
</file>

<file path=customXml/itemProps3.xml><?xml version="1.0" encoding="utf-8"?>
<ds:datastoreItem xmlns:ds="http://schemas.openxmlformats.org/officeDocument/2006/customXml" ds:itemID="{4D124FC0-3D35-4666-AC6C-4E8477ACEFE7}">
  <ds:schemaRefs>
    <ds:schemaRef ds:uri="http://purl.org/dc/dcmitype/"/>
    <ds:schemaRef ds:uri="http://schemas.microsoft.com/office/2006/documentManagement/types"/>
    <ds:schemaRef ds:uri="http://purl.org/dc/terms/"/>
    <ds:schemaRef ds:uri="078344ff-8d50-4bff-90aa-a5f449462ba4"/>
    <ds:schemaRef ds:uri="http://schemas.openxmlformats.org/package/2006/metadata/core-properties"/>
    <ds:schemaRef ds:uri="http://schemas.microsoft.com/office/infopath/2007/PartnerControls"/>
    <ds:schemaRef ds:uri="d255dc3e-053e-4b62-8283-68abfc61cdb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5799183F-0B13-484B-8BEC-A08D6849E4B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2851</Words>
  <Characters>17047</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Disturbance Control Performance - Contingency Reserve for Recovery from a Balancing Contingency Event</vt:lpstr>
    </vt:vector>
  </TitlesOfParts>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Control Performance - Contingency Reserve for Recovery from a Balancing Contingency Event</dc:title>
  <dc:creator/>
  <cp:lastModifiedBy/>
  <cp:revision>1</cp:revision>
  <dcterms:created xsi:type="dcterms:W3CDTF">2018-08-22T13:50:00Z</dcterms:created>
  <dcterms:modified xsi:type="dcterms:W3CDTF">2018-08-22T13:50:00Z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b7f524fc-af4d-4635-9b17-32c8ca88eae0</vt:lpwstr>
  </property>
</Properties>
</file>